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8222B" w14:textId="77777777" w:rsidR="006E1EC9" w:rsidRDefault="006E1EC9" w:rsidP="00B568E3">
      <w:pPr>
        <w:pStyle w:val="1"/>
        <w:shd w:val="clear" w:color="auto" w:fill="FFFFFF"/>
        <w:spacing w:before="0"/>
        <w:jc w:val="center"/>
        <w:textAlignment w:val="baseline"/>
        <w:rPr>
          <w:rFonts w:ascii="Times New Roman" w:hAnsi="Times New Roman" w:cs="Times New Roman"/>
          <w:b/>
          <w:bCs/>
          <w:i/>
          <w:iCs/>
          <w:color w:val="000000"/>
          <w:sz w:val="28"/>
          <w:szCs w:val="28"/>
        </w:rPr>
      </w:pPr>
      <w:r>
        <w:rPr>
          <w:rFonts w:ascii="Times New Roman" w:hAnsi="Times New Roman" w:cs="Times New Roman"/>
          <w:b/>
          <w:bCs/>
          <w:i/>
          <w:iCs/>
          <w:color w:val="000000"/>
          <w:sz w:val="28"/>
          <w:szCs w:val="28"/>
        </w:rPr>
        <w:t xml:space="preserve"> </w:t>
      </w:r>
    </w:p>
    <w:p w14:paraId="4C5D4A09" w14:textId="4EBA66E5" w:rsidR="00B568E3" w:rsidRPr="00B568E3" w:rsidRDefault="00676F69" w:rsidP="00B568E3">
      <w:pPr>
        <w:pStyle w:val="1"/>
        <w:shd w:val="clear" w:color="auto" w:fill="FFFFFF"/>
        <w:spacing w:before="0"/>
        <w:jc w:val="center"/>
        <w:textAlignment w:val="baseline"/>
        <w:rPr>
          <w:rFonts w:ascii="Times New Roman" w:hAnsi="Times New Roman" w:cs="Times New Roman"/>
          <w:b/>
          <w:bCs/>
          <w:i/>
          <w:iCs/>
          <w:color w:val="000000"/>
          <w:sz w:val="28"/>
          <w:szCs w:val="28"/>
        </w:rPr>
      </w:pPr>
      <w:r>
        <w:rPr>
          <w:rFonts w:ascii="Times New Roman" w:hAnsi="Times New Roman" w:cs="Times New Roman"/>
          <w:b/>
          <w:bCs/>
          <w:i/>
          <w:iCs/>
          <w:color w:val="000000"/>
          <w:sz w:val="28"/>
          <w:szCs w:val="28"/>
        </w:rPr>
        <w:t xml:space="preserve"> </w:t>
      </w:r>
      <w:hyperlink r:id="rId5" w:history="1">
        <w:r w:rsidR="00B568E3" w:rsidRPr="00B568E3">
          <w:rPr>
            <w:rStyle w:val="a5"/>
            <w:rFonts w:ascii="Times New Roman" w:hAnsi="Times New Roman" w:cs="Times New Roman"/>
            <w:b/>
            <w:bCs/>
            <w:i/>
            <w:iCs/>
            <w:color w:val="333333"/>
            <w:sz w:val="28"/>
            <w:szCs w:val="28"/>
            <w:bdr w:val="none" w:sz="0" w:space="0" w:color="auto" w:frame="1"/>
          </w:rPr>
          <w:t>ПОВЕРХНОСТНАЯ ОБРАБОТКА ДОРОЖНЫХ ПОКРЫТИЙ</w:t>
        </w:r>
      </w:hyperlink>
    </w:p>
    <w:p w14:paraId="677600AE" w14:textId="77777777" w:rsidR="00B568E3" w:rsidRDefault="00B568E3" w:rsidP="00B568E3">
      <w:pPr>
        <w:shd w:val="clear" w:color="auto" w:fill="FFFFFF"/>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p>
    <w:p w14:paraId="72D10AC3" w14:textId="41E6AC41" w:rsidR="004F1FC9" w:rsidRDefault="004F1FC9" w:rsidP="00B568E3">
      <w:pPr>
        <w:shd w:val="clear" w:color="auto" w:fill="FFFFFF"/>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r w:rsidRPr="004F1FC9">
        <w:rPr>
          <w:rFonts w:ascii="Times New Roman" w:eastAsia="Times New Roman" w:hAnsi="Times New Roman" w:cs="Times New Roman"/>
          <w:b/>
          <w:bCs/>
          <w:sz w:val="28"/>
          <w:szCs w:val="28"/>
          <w:bdr w:val="none" w:sz="0" w:space="0" w:color="auto" w:frame="1"/>
          <w:lang w:eastAsia="ru-RU"/>
        </w:rPr>
        <w:t>Поверхностная обработка – технологический процесс устройства на дорожных покрытиях тонких слоев с целью обеспечить шероховатость, водонепроницаемость, износостойкость и плотность покрытий. Слой, устраиваемый этим способом, также называют поверхностной обработкой</w:t>
      </w:r>
      <w:r w:rsidR="00B568E3">
        <w:rPr>
          <w:rFonts w:ascii="Times New Roman" w:eastAsia="Times New Roman" w:hAnsi="Times New Roman" w:cs="Times New Roman"/>
          <w:b/>
          <w:bCs/>
          <w:sz w:val="28"/>
          <w:szCs w:val="28"/>
          <w:bdr w:val="none" w:sz="0" w:space="0" w:color="auto" w:frame="1"/>
          <w:lang w:eastAsia="ru-RU"/>
        </w:rPr>
        <w:t>.</w:t>
      </w:r>
    </w:p>
    <w:p w14:paraId="496B01C5" w14:textId="77777777" w:rsidR="00B568E3" w:rsidRPr="004F1FC9" w:rsidRDefault="00B568E3"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p>
    <w:p w14:paraId="06462813" w14:textId="4C7C0817" w:rsidR="00B568E3"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b/>
          <w:bCs/>
          <w:sz w:val="28"/>
          <w:szCs w:val="28"/>
          <w:bdr w:val="none" w:sz="0" w:space="0" w:color="auto" w:frame="1"/>
          <w:lang w:eastAsia="ru-RU"/>
        </w:rPr>
      </w:pPr>
      <w:r w:rsidRPr="004F1FC9">
        <w:rPr>
          <w:rFonts w:ascii="Times New Roman" w:eastAsia="Times New Roman" w:hAnsi="Times New Roman" w:cs="Times New Roman"/>
          <w:b/>
          <w:bCs/>
          <w:sz w:val="28"/>
          <w:szCs w:val="28"/>
          <w:bdr w:val="none" w:sz="0" w:space="0" w:color="auto" w:frame="1"/>
          <w:lang w:eastAsia="ru-RU"/>
        </w:rPr>
        <w:t>Поверхностные обработки используются:</w:t>
      </w:r>
    </w:p>
    <w:p w14:paraId="2BB7A544" w14:textId="77777777" w:rsidR="004F1FC9" w:rsidRPr="004F1FC9" w:rsidRDefault="004F1FC9" w:rsidP="00B568E3">
      <w:pPr>
        <w:numPr>
          <w:ilvl w:val="0"/>
          <w:numId w:val="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либо как профилактический слой, который закрывает и предохраняет в плохую погоду основные конструктивные слои дорожных покрытий от преждевременного разрушения;</w:t>
      </w:r>
    </w:p>
    <w:p w14:paraId="3F4BE92F" w14:textId="77777777" w:rsidR="004F1FC9" w:rsidRPr="004F1FC9" w:rsidRDefault="004F1FC9" w:rsidP="00B568E3">
      <w:pPr>
        <w:numPr>
          <w:ilvl w:val="0"/>
          <w:numId w:val="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либо как слой износа, подверженный стиранию в процессе движения, предохраняя наилучшим образом структуру дороги. Такому слою требуется только периодическое обновление для придания структуре дороги ее первоначальных качеств;</w:t>
      </w:r>
    </w:p>
    <w:p w14:paraId="5E3D94DA" w14:textId="77777777" w:rsidR="004F1FC9" w:rsidRPr="004F1FC9" w:rsidRDefault="004F1FC9" w:rsidP="00B568E3">
      <w:pPr>
        <w:numPr>
          <w:ilvl w:val="0"/>
          <w:numId w:val="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либо как верхний слой дорожного покрытия с характеристиками шероховатости, обеспечивающими сцепление и хорошее дренирование поверхностных вод, приводящими к значительному понижению порога аквапланирования и создающими, благодаря повышенному удельному давлению, хорошее сопротивление формированию гололеда.</w:t>
      </w:r>
    </w:p>
    <w:p w14:paraId="7B8454C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Кроме технических преимуществ, поверхностные обработки имеют достаточно конкурентоспособную стоимость по сравнению с комплексом верхних слоев дорожных одежд, используемых в этих случаях.</w:t>
      </w:r>
    </w:p>
    <w:p w14:paraId="1EB5FBA4" w14:textId="6FFBD7A0"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xml:space="preserve">Существует много различных способов устройства поверхностных обработок, из которых </w:t>
      </w:r>
      <w:r w:rsidR="00B75EDF" w:rsidRPr="004F1FC9">
        <w:rPr>
          <w:rFonts w:ascii="Times New Roman" w:eastAsia="Times New Roman" w:hAnsi="Times New Roman" w:cs="Times New Roman"/>
          <w:sz w:val="28"/>
          <w:szCs w:val="28"/>
          <w:lang w:eastAsia="ru-RU"/>
        </w:rPr>
        <w:t>рассматривае</w:t>
      </w:r>
      <w:r w:rsidR="00C067C4">
        <w:rPr>
          <w:rFonts w:ascii="Times New Roman" w:eastAsia="Times New Roman" w:hAnsi="Times New Roman" w:cs="Times New Roman"/>
          <w:sz w:val="28"/>
          <w:szCs w:val="28"/>
          <w:lang w:val="kk-KZ" w:eastAsia="ru-RU"/>
        </w:rPr>
        <w:t>м</w:t>
      </w:r>
      <w:r w:rsidRPr="004F1FC9">
        <w:rPr>
          <w:rFonts w:ascii="Times New Roman" w:eastAsia="Times New Roman" w:hAnsi="Times New Roman" w:cs="Times New Roman"/>
          <w:sz w:val="28"/>
          <w:szCs w:val="28"/>
          <w:lang w:eastAsia="ru-RU"/>
        </w:rPr>
        <w:t xml:space="preserve"> лишь один – использование для этой цели фракционного щебня и различных органических вяжущих, в том числе эмульгированных.</w:t>
      </w:r>
    </w:p>
    <w:p w14:paraId="46837AD9"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Чтобы создать поверхностную обработку, соответствующую представленным требованиям, необходимо при ее устройстве соблюдать несколько принципиальных положений:</w:t>
      </w:r>
    </w:p>
    <w:p w14:paraId="3D0CC07B" w14:textId="77777777"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использовать вяжущее, которое прочно и надолго соединяется с поверхностью покрытия или основания. Это соединение называется парой «вяжущее – основа»;</w:t>
      </w:r>
    </w:p>
    <w:p w14:paraId="2D410CDF" w14:textId="77777777"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каменный материал должен быть прикреплен к покрытию или основанию, а каждая щебенка должна быть прочно соединена с соседними. Это взаимодействие называют парой «вяжущее – щебень»;</w:t>
      </w:r>
    </w:p>
    <w:p w14:paraId="339786DA" w14:textId="4EE32215"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xml:space="preserve">количество вяжущего должно быть достаточным, чтобы покрыть пленкой каждую щебенку на необходимую высоту и заполнить все микротрещины покрытия, но не быть избыточным, чтобы не выступать на поверхность щебеночного слоя. Это </w:t>
      </w:r>
      <w:r w:rsidR="00B75EDF" w:rsidRPr="004F1FC9">
        <w:rPr>
          <w:rFonts w:ascii="Times New Roman" w:eastAsia="Times New Roman" w:hAnsi="Times New Roman" w:cs="Times New Roman"/>
          <w:sz w:val="28"/>
          <w:szCs w:val="28"/>
          <w:lang w:eastAsia="ru-RU"/>
        </w:rPr>
        <w:t>основной принцип дозировки и распределения,</w:t>
      </w:r>
      <w:r w:rsidRPr="004F1FC9">
        <w:rPr>
          <w:rFonts w:ascii="Times New Roman" w:eastAsia="Times New Roman" w:hAnsi="Times New Roman" w:cs="Times New Roman"/>
          <w:sz w:val="28"/>
          <w:szCs w:val="28"/>
          <w:lang w:eastAsia="ru-RU"/>
        </w:rPr>
        <w:t xml:space="preserve"> вяжущего;</w:t>
      </w:r>
    </w:p>
    <w:p w14:paraId="571D29BE" w14:textId="77777777"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каменный материал должен быть чистым, обладать высокими физико-механическими свойствами (прочностью, морозостойкостью, сопротивлением истиранию и др.), иметь определенные формы и размеры. Это основные требования к каменным материалам;</w:t>
      </w:r>
    </w:p>
    <w:p w14:paraId="14D741FB" w14:textId="77777777"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lastRenderedPageBreak/>
        <w:t>количество каменного материала должно быть достаточным, чтобы создать нужную структуру поверхности, но не быть излишним, чтобы избежать необходимости удаления его. Это принцип дозировки и распределения каменного материала;</w:t>
      </w:r>
    </w:p>
    <w:p w14:paraId="210AF980" w14:textId="77777777" w:rsidR="004F1FC9" w:rsidRPr="004F1FC9" w:rsidRDefault="004F1FC9" w:rsidP="00B568E3">
      <w:pPr>
        <w:numPr>
          <w:ilvl w:val="0"/>
          <w:numId w:val="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каждая щебенка должна занять наиболее стабильное положение, а все вместе должны создавать сплошной монолитный слой с шероховатой поверхностью. Это основной принцип уплотнения.</w:t>
      </w:r>
    </w:p>
    <w:p w14:paraId="3D1269A2"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Таковы основные принципы обеспечения высокого качества поверхностной обработки. Кроме того, есть ряд дополнительных условий:</w:t>
      </w:r>
    </w:p>
    <w:p w14:paraId="066B464B" w14:textId="77777777" w:rsidR="004F1FC9" w:rsidRPr="004F1FC9" w:rsidRDefault="004F1FC9" w:rsidP="00B568E3">
      <w:pPr>
        <w:numPr>
          <w:ilvl w:val="0"/>
          <w:numId w:val="3"/>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все работы по устройству поверхностной обработки должны быть выполнены в наиболее благоприятных условиях погоды. Это принцип назначения сроков выполнения работ;</w:t>
      </w:r>
    </w:p>
    <w:p w14:paraId="5C7467F0" w14:textId="77777777" w:rsidR="004F1FC9" w:rsidRPr="004F1FC9" w:rsidRDefault="004F1FC9" w:rsidP="00B568E3">
      <w:pPr>
        <w:numPr>
          <w:ilvl w:val="0"/>
          <w:numId w:val="3"/>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до начала работ должны быть решены все организационные вопросы, касающиеся поставки материалов, подготовки машин и оборудования. Это принцип организации работ;</w:t>
      </w:r>
    </w:p>
    <w:p w14:paraId="78C440F8" w14:textId="77777777" w:rsidR="004F1FC9" w:rsidRPr="004F1FC9" w:rsidRDefault="004F1FC9" w:rsidP="00B568E3">
      <w:pPr>
        <w:numPr>
          <w:ilvl w:val="0"/>
          <w:numId w:val="3"/>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 процессе работ должны строго выполняться требования к технологии производства работ и качеству применяемых материалов. Это принцип организации контроля качества.</w:t>
      </w:r>
    </w:p>
    <w:p w14:paraId="1BFD61AF"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Поверхностные обработки с использованием фракционированного щебня устраивают преимущественно на участках дорог с опасными и затрудненными условиями движения на дорогах I – III категорий.</w:t>
      </w:r>
    </w:p>
    <w:p w14:paraId="6299262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 зависимости от типа и состояния покрытия поверхностные обработки могут быть одиночными и двойными; на цементобетонных покрытиях – только двойными.</w:t>
      </w:r>
    </w:p>
    <w:p w14:paraId="28598D1F" w14:textId="77777777" w:rsidR="004F1FC9" w:rsidRPr="004F1FC9" w:rsidRDefault="004F1FC9" w:rsidP="00B568E3">
      <w:pPr>
        <w:shd w:val="clear" w:color="auto" w:fill="FFFFFF"/>
        <w:spacing w:before="144" w:after="144" w:line="240" w:lineRule="auto"/>
        <w:jc w:val="both"/>
        <w:textAlignment w:val="baseline"/>
        <w:outlineLvl w:val="1"/>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Требования к материалам</w:t>
      </w:r>
    </w:p>
    <w:p w14:paraId="0E87A7C5"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Щебень</w:t>
      </w:r>
    </w:p>
    <w:p w14:paraId="053BEB50"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bdr w:val="none" w:sz="0" w:space="0" w:color="auto" w:frame="1"/>
          <w:lang w:eastAsia="ru-RU"/>
        </w:rPr>
        <w:t>Щебень</w:t>
      </w:r>
      <w:r w:rsidRPr="004F1FC9">
        <w:rPr>
          <w:rFonts w:ascii="Times New Roman" w:eastAsia="Times New Roman" w:hAnsi="Times New Roman" w:cs="Times New Roman"/>
          <w:sz w:val="28"/>
          <w:szCs w:val="28"/>
          <w:lang w:eastAsia="ru-RU"/>
        </w:rPr>
        <w:t> поверхностной обработки воспринимает и передает на нижележащие слои нагрузку от автомобилей, служит слоем износа и обеспечивает сцепление между дорогой и колесами автомобилей.</w:t>
      </w:r>
    </w:p>
    <w:p w14:paraId="66BF1F1F"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Каменный материал, применяемый для устройства поверхностной обработки, должен обладать высокими физико-механическими свойствами, такими как прочность, морозоустойчивость, сопротивление удару и износу (истиранию), хорошей прочностью сцепления с вяжущим и т.д. Соответствие горной породы вяжущему определяют путем испытания в лабораторных условиях на прочность сцепления.</w:t>
      </w:r>
    </w:p>
    <w:p w14:paraId="4D19D7E8" w14:textId="057AFA6F"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B568E3">
        <w:rPr>
          <w:rFonts w:ascii="Times New Roman" w:eastAsia="Times New Roman" w:hAnsi="Times New Roman" w:cs="Times New Roman"/>
          <w:noProof/>
          <w:sz w:val="28"/>
          <w:szCs w:val="28"/>
          <w:bdr w:val="none" w:sz="0" w:space="0" w:color="auto" w:frame="1"/>
          <w:lang w:eastAsia="ru-RU"/>
        </w:rPr>
        <w:drawing>
          <wp:inline distT="0" distB="0" distL="0" distR="0" wp14:anchorId="56A87BBC" wp14:editId="47E05DCA">
            <wp:extent cx="2377440" cy="1402080"/>
            <wp:effectExtent l="0" t="0" r="3810" b="7620"/>
            <wp:docPr id="12" name="Рисунок 12" descr="ПОВЕРХНОСТНАЯ ОБРАБОТКА ДОРОЖНЫХ ПОКРЫТИЙ">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ВЕРХНОСТНАЯ ОБРАБОТКА ДОРОЖНЫХ ПОКРЫТИЙ">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7440" cy="1402080"/>
                    </a:xfrm>
                    <a:prstGeom prst="rect">
                      <a:avLst/>
                    </a:prstGeom>
                    <a:noFill/>
                    <a:ln>
                      <a:noFill/>
                    </a:ln>
                  </pic:spPr>
                </pic:pic>
              </a:graphicData>
            </a:graphic>
          </wp:inline>
        </w:drawing>
      </w:r>
    </w:p>
    <w:p w14:paraId="737CAB7B"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Рис. 1. Влияние формы щебенок на стабильность их положения</w:t>
      </w:r>
    </w:p>
    <w:p w14:paraId="10CB8379"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lastRenderedPageBreak/>
        <w:t>Форма щебенок должна быть как можно ближе к кубической, чтобы обеспечить устойчивое положение на поверхности покрытия. Яйцевидная форма щебенок, так называемая форма «колумбового яйца», не имеет стабильного положения. Плоские плитки и щебенки в виде вытянутой иглы хрупки и плохо укладываются в покрытие (рис. 1).</w:t>
      </w:r>
    </w:p>
    <w:p w14:paraId="6A7F811C"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bdr w:val="none" w:sz="0" w:space="0" w:color="auto" w:frame="1"/>
          <w:lang w:eastAsia="ru-RU"/>
        </w:rPr>
        <w:t>Щебень</w:t>
      </w:r>
      <w:r w:rsidRPr="004F1FC9">
        <w:rPr>
          <w:rFonts w:ascii="Times New Roman" w:eastAsia="Times New Roman" w:hAnsi="Times New Roman" w:cs="Times New Roman"/>
          <w:sz w:val="28"/>
          <w:szCs w:val="28"/>
          <w:lang w:eastAsia="ru-RU"/>
        </w:rPr>
        <w:t> поверхностной обработки должен быть очень чистым, что обуславливает его тщательную мойку во время производства. Наличие глины, даже в очень слабых пропорциях, весьма нежелательно: глина крайне гидрофильна, и сильное разбухание, которое происходит при наличии воды, приводит к тенденции разрыва связки «вяжущее – щебень».</w:t>
      </w:r>
    </w:p>
    <w:p w14:paraId="38890C4E"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Правильно выбранная форма и размер щебенок формируют шероховатость поверхностной обработки, обеспечивают снижение шума в салоне автомобиля при движении.</w:t>
      </w:r>
    </w:p>
    <w:p w14:paraId="29C4B02A"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Важное значение имеет выбор размера щебня. Установлено, что размеры щебня порядка 10–15 и 15–20 мм вызывают довольно высокий уровень шума в салоне автомобиля и мешают прослушиванию музыки при скорости движения более 130 км/ч. Исходя из этого, отдают предпочтение поверхностной обработке из щебня фракций 5–10 мм.</w:t>
      </w:r>
    </w:p>
    <w:p w14:paraId="79A6FDF1"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Еще один фактор, который необходимо учитывать при назначении требований к размеру щебня, состоит в исключении возможности разбития лобовых стекол автомобилей щебенками, вылетающими из-под колес автомобилей при движении с высокой скоростью. Использование мелкозернистого щебня позволяет почти полностью решить эту проблему.</w:t>
      </w:r>
    </w:p>
    <w:p w14:paraId="1668F9B8"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Для устройства поверхностных обработок применяют щебень марки не ниже 1200 по ГОСТ 8267-82 из трудношлифуемых изверженных и метаморфических горных пород для автомобильных дорог I и II категорий, марки 1000 – для дорог III категории и марки не ниже 800 – для дорог IV категории, фракций 5–10, 10–15, 15–20 мм (допускается применение щебня фракций 5–15 и 10–20 мм при условии обеспечения коэффициента сцепления) преимущественно кубовидной формы зерен (зерна пластинчатой формы составляют не более 15%); содержание пылеватых, глинистых и илистых частиц в щебне не должно превышать 1% массы. Выбор фракции щебня производят в зависимости от твердости дорожного покрытия.</w:t>
      </w:r>
    </w:p>
    <w:p w14:paraId="5440C25D"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Вяжущее</w:t>
      </w:r>
    </w:p>
    <w:p w14:paraId="536D3E4E"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устройстве поверхностной обработки в качестве вяжущих используют вязкие битумы, битумы с добавками дегтей, битумы и дегти с добавками полимеров, битумные эмульсии.</w:t>
      </w:r>
    </w:p>
    <w:p w14:paraId="20FC0BF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Вяжущее обеспечивает гидроизоляцию покрытия, приклеивание каменного материала к покрытию или основанию и соединение щебенок в единый слой.</w:t>
      </w:r>
    </w:p>
    <w:p w14:paraId="00646744"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Марку битума выбирают по ГОСТ 22245-90 с учетом дорожно-климатической зоны: для I – БНД 90/130 и БНД 130/200, для II и III – БНД 60/90, БНД 90/130, БНД 130/200, БН 60/90, БН 90/130 и БН 130/200, для IV и V – БНД 60/90, БНД 90/130, БН 60/90 и БН 90/130.</w:t>
      </w:r>
    </w:p>
    <w:p w14:paraId="26DA4F55"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lastRenderedPageBreak/>
        <w:t>Битум должен выдерживать испытание на сцепление со щебнем, используемым для устройства поверхностной обработки. При неудовлетворительном сцеплении битума со щебнем следует использовать добавки соответствующих ПАВ или производить предварительную обработку щебня дегтем или смесью битума с дегтем.</w:t>
      </w:r>
    </w:p>
    <w:p w14:paraId="20222921"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Применяемые каменноугольные дегти должны иметь марку Д-5, Д-6 или Д-7 по ГОСТ 4641-80 и использоваться на автомобильных дорогах не выше III категории. На участках дорог, проходящих по населенным пунктам, применение каменноугольных дегтей не разрешается.</w:t>
      </w:r>
    </w:p>
    <w:p w14:paraId="59909028" w14:textId="2754E1C5"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устройстве поверхностной обработки с использованием эмульсий применяют преимущественно катионные битумные эмульсии класса ЭБК-1, ЭБК-2, отвечающие требованиям ГОСТ 52128. В условиях III – IV дорожно-климатических зон и при благоприятных погодных условиях во II зоне допускается применение анионных эмульсий класса ЭБА-1, ЭБА</w:t>
      </w:r>
      <w:r w:rsidR="00DF1903">
        <w:rPr>
          <w:rFonts w:ascii="Times New Roman" w:eastAsia="Times New Roman" w:hAnsi="Times New Roman" w:cs="Times New Roman"/>
          <w:sz w:val="28"/>
          <w:szCs w:val="28"/>
          <w:lang w:eastAsia="ru-RU"/>
        </w:rPr>
        <w:t>-</w:t>
      </w:r>
      <w:r w:rsidRPr="004F1FC9">
        <w:rPr>
          <w:rFonts w:ascii="Times New Roman" w:eastAsia="Times New Roman" w:hAnsi="Times New Roman" w:cs="Times New Roman"/>
          <w:sz w:val="28"/>
          <w:szCs w:val="28"/>
          <w:lang w:eastAsia="ru-RU"/>
        </w:rPr>
        <w:t>2. </w:t>
      </w:r>
      <w:r w:rsidRPr="004F1FC9">
        <w:rPr>
          <w:rFonts w:ascii="Times New Roman" w:eastAsia="Times New Roman" w:hAnsi="Times New Roman" w:cs="Times New Roman"/>
          <w:sz w:val="28"/>
          <w:szCs w:val="28"/>
          <w:bdr w:val="none" w:sz="0" w:space="0" w:color="auto" w:frame="1"/>
          <w:lang w:eastAsia="ru-RU"/>
        </w:rPr>
        <w:t>Эмульсии</w:t>
      </w:r>
      <w:r w:rsidRPr="004F1FC9">
        <w:rPr>
          <w:rFonts w:ascii="Times New Roman" w:eastAsia="Times New Roman" w:hAnsi="Times New Roman" w:cs="Times New Roman"/>
          <w:sz w:val="28"/>
          <w:szCs w:val="28"/>
          <w:lang w:eastAsia="ru-RU"/>
        </w:rPr>
        <w:t> должны выдерживать испытание на сцепление пленки вяжущего со щебнем.</w:t>
      </w:r>
    </w:p>
    <w:p w14:paraId="19F73F14"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устройстве поверхностной обработки на катионных битумных эмульсиях используют необработанный органическим вяжущим щебень, на анионных эмульсиях – преимущественно черный щебень.</w:t>
      </w:r>
    </w:p>
    <w:p w14:paraId="3D3B8F00"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устройстве поверхностной обработки на дорогах с интенсивностью движения свыше 3000 авт/сут., с движением преимущественно грузовых автомобилей, также в районах с резко континентальным климатом применяют битум и деготь с добавками полимеров. Дегтеполимерное вяжущее используют на дорогах не выше II категории.</w:t>
      </w:r>
    </w:p>
    <w:p w14:paraId="30E9B756" w14:textId="77777777" w:rsidR="004F1FC9" w:rsidRPr="004F1FC9" w:rsidRDefault="004F1FC9" w:rsidP="00B568E3">
      <w:pPr>
        <w:shd w:val="clear" w:color="auto" w:fill="FFFFFF"/>
        <w:spacing w:before="144" w:after="144" w:line="240" w:lineRule="auto"/>
        <w:jc w:val="both"/>
        <w:textAlignment w:val="baseline"/>
        <w:outlineLvl w:val="1"/>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Виды поверхностных обработок</w:t>
      </w:r>
    </w:p>
    <w:p w14:paraId="112B2AE6"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Различают несколько видов поверхностных обработок, каждая из которых имеет свою сферу наиболее эффективного применения (рис. 2).</w:t>
      </w:r>
    </w:p>
    <w:p w14:paraId="40196610" w14:textId="73CF406F"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B568E3">
        <w:rPr>
          <w:rFonts w:ascii="Times New Roman" w:eastAsia="Times New Roman" w:hAnsi="Times New Roman" w:cs="Times New Roman"/>
          <w:noProof/>
          <w:sz w:val="28"/>
          <w:szCs w:val="28"/>
          <w:bdr w:val="none" w:sz="0" w:space="0" w:color="auto" w:frame="1"/>
          <w:lang w:eastAsia="ru-RU"/>
        </w:rPr>
        <w:drawing>
          <wp:inline distT="0" distB="0" distL="0" distR="0" wp14:anchorId="42A4297F" wp14:editId="34DBEAE6">
            <wp:extent cx="4762500" cy="2636520"/>
            <wp:effectExtent l="0" t="0" r="0" b="0"/>
            <wp:docPr id="10" name="Рисунок 10" descr="ПОВЕРХНОСТНАЯ ОБРАБОТКА ДОРОЖНЫХ ПОКРЫТИЙ">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ВЕРХНОСТНАЯ ОБРАБОТКА ДОРОЖНЫХ ПОКРЫТИЙ">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636520"/>
                    </a:xfrm>
                    <a:prstGeom prst="rect">
                      <a:avLst/>
                    </a:prstGeom>
                    <a:noFill/>
                    <a:ln>
                      <a:noFill/>
                    </a:ln>
                  </pic:spPr>
                </pic:pic>
              </a:graphicData>
            </a:graphic>
          </wp:inline>
        </w:drawing>
      </w:r>
    </w:p>
    <w:p w14:paraId="296D499B"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Рис. 2. Виды поверхностных обработок</w:t>
      </w:r>
    </w:p>
    <w:p w14:paraId="60AD9852" w14:textId="77777777" w:rsidR="004F1FC9" w:rsidRPr="004F1FC9" w:rsidRDefault="004F1FC9" w:rsidP="00B568E3">
      <w:pPr>
        <w:numPr>
          <w:ilvl w:val="0"/>
          <w:numId w:val="4"/>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Однослойная поверхностная обработка с однократным распределением вяжущего и щебня</w:t>
      </w:r>
      <w:r w:rsidRPr="004F1FC9">
        <w:rPr>
          <w:rFonts w:ascii="Times New Roman" w:eastAsia="Times New Roman" w:hAnsi="Times New Roman" w:cs="Times New Roman"/>
          <w:sz w:val="28"/>
          <w:szCs w:val="28"/>
          <w:lang w:eastAsia="ru-RU"/>
        </w:rPr>
        <w:t xml:space="preserve">. Применяется для создания </w:t>
      </w:r>
      <w:r w:rsidRPr="004F1FC9">
        <w:rPr>
          <w:rFonts w:ascii="Times New Roman" w:eastAsia="Times New Roman" w:hAnsi="Times New Roman" w:cs="Times New Roman"/>
          <w:sz w:val="28"/>
          <w:szCs w:val="28"/>
          <w:lang w:eastAsia="ru-RU"/>
        </w:rPr>
        <w:lastRenderedPageBreak/>
        <w:t>шероховатой поверхности и слоя износа дорожной одежды с достаточной прочностью. Это самый распространенный вид шероховатой поверхностной обработки, наиболее подходящий для всех видов движения. Чаще всего она устраивается из щебня фракций 5–10 мм.</w:t>
      </w:r>
    </w:p>
    <w:p w14:paraId="7EB979E5" w14:textId="77777777" w:rsidR="004F1FC9" w:rsidRPr="004F1FC9" w:rsidRDefault="004F1FC9" w:rsidP="00B568E3">
      <w:pPr>
        <w:numPr>
          <w:ilvl w:val="0"/>
          <w:numId w:val="4"/>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Однослойная поверхностная обработка с двойным распределением щебня</w:t>
      </w:r>
      <w:r w:rsidRPr="004F1FC9">
        <w:rPr>
          <w:rFonts w:ascii="Times New Roman" w:eastAsia="Times New Roman" w:hAnsi="Times New Roman" w:cs="Times New Roman"/>
          <w:sz w:val="28"/>
          <w:szCs w:val="28"/>
          <w:lang w:eastAsia="ru-RU"/>
        </w:rPr>
        <w:t>. На слой нанесенного вяжущего сначала рассыпают крупную фракцию щебня (например, 10–15 или 15–20 мм), прикатывают катком, а затем рассыпают более мелкую фракцию щебня (например, 5–10 мм) и уплотняют. Применяется на дорогах с интенсивным движением и высокой скоростью движения. Такая поверхностная обработка способствует улучшенной герметичности покрытия, устранению мелких неровностей и деформаций, лучше распределяет усилия от колес автомобилей. Особенно эффективно такая обработка работает на хорошем жестком основании.</w:t>
      </w:r>
    </w:p>
    <w:p w14:paraId="2C864CEA" w14:textId="77777777" w:rsidR="004F1FC9" w:rsidRPr="004F1FC9" w:rsidRDefault="004F1FC9" w:rsidP="00B568E3">
      <w:pPr>
        <w:numPr>
          <w:ilvl w:val="0"/>
          <w:numId w:val="4"/>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Двухслойная поверхностная обработка</w:t>
      </w:r>
      <w:r w:rsidRPr="004F1FC9">
        <w:rPr>
          <w:rFonts w:ascii="Times New Roman" w:eastAsia="Times New Roman" w:hAnsi="Times New Roman" w:cs="Times New Roman"/>
          <w:sz w:val="28"/>
          <w:szCs w:val="28"/>
          <w:lang w:eastAsia="ru-RU"/>
        </w:rPr>
        <w:t>. На первый слой разлитого вяжущего рассыпают крупную фракцию щебня и уплотняют. Затем разливают второй слой вяжущего, рассыпают более мелкую фракцию щебня и окончательно уплотняют. Применяется на покрытиях с недостаточной прочностью, при наличии сетки трещин, ямочности, колей, при высокой интенсивности движения, т.е. в тех случаях, когда необходимо не только создать шероховатый слой износа и защитный слой, но и улучшить ровность, несколько повысить прочность и сдвигоустойчивость. Применяется также на цементобетонных покрытиях.</w:t>
      </w:r>
    </w:p>
    <w:p w14:paraId="37417743" w14:textId="77777777" w:rsidR="004F1FC9" w:rsidRPr="004F1FC9" w:rsidRDefault="004F1FC9" w:rsidP="00B568E3">
      <w:pPr>
        <w:numPr>
          <w:ilvl w:val="0"/>
          <w:numId w:val="4"/>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Поверхностная обработка типа «сэндвич»</w:t>
      </w:r>
      <w:r w:rsidRPr="004F1FC9">
        <w:rPr>
          <w:rFonts w:ascii="Times New Roman" w:eastAsia="Times New Roman" w:hAnsi="Times New Roman" w:cs="Times New Roman"/>
          <w:sz w:val="28"/>
          <w:szCs w:val="28"/>
          <w:lang w:eastAsia="ru-RU"/>
        </w:rPr>
        <w:t>. На покрытие рассыпают щебень более крупной фракции, затем распределяют вяжущее, рассыпают щебень мелкой фракции и уплотняют. Структура получаемого слоя поверхностной обработки сравнима с однослойной поверхностной обработкой, устроенной путем розлива вяжущего и двойной россыпью щебня. Такая поверхностная обработка рекомендуется при неоднородном по ровности покрытии для его выравнивания и некоторого усиления. Применяется на дорогах второстепенного, местного значения.</w:t>
      </w:r>
    </w:p>
    <w:p w14:paraId="65891F6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выборе способа устройства поверхностной обработки покрытий необходимо учитывать ее назначение, условия движения на дороге, климатические условия района строительства, показатель твердости дорожного покрытия, наличие материалов и средств механизации.</w:t>
      </w:r>
    </w:p>
    <w:p w14:paraId="588698FE" w14:textId="77777777" w:rsidR="004F1FC9" w:rsidRPr="004F1FC9" w:rsidRDefault="004F1FC9" w:rsidP="00B568E3">
      <w:pPr>
        <w:shd w:val="clear" w:color="auto" w:fill="FFFFFF"/>
        <w:spacing w:before="144" w:after="144" w:line="240" w:lineRule="auto"/>
        <w:jc w:val="both"/>
        <w:textAlignment w:val="baseline"/>
        <w:outlineLvl w:val="1"/>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Технология производства работ</w:t>
      </w:r>
    </w:p>
    <w:p w14:paraId="3EA83BAA"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Существует два способа устройства поверхностных обработок:</w:t>
      </w:r>
    </w:p>
    <w:p w14:paraId="5705B81B" w14:textId="77777777" w:rsidR="004F1FC9" w:rsidRPr="004F1FC9" w:rsidRDefault="004F1FC9" w:rsidP="00B568E3">
      <w:pPr>
        <w:numPr>
          <w:ilvl w:val="0"/>
          <w:numId w:val="5"/>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традиционный – с раздельным распределением материалов;</w:t>
      </w:r>
    </w:p>
    <w:p w14:paraId="1174CB5D" w14:textId="77777777" w:rsidR="004F1FC9" w:rsidRPr="004F1FC9" w:rsidRDefault="004F1FC9" w:rsidP="00B568E3">
      <w:pPr>
        <w:numPr>
          <w:ilvl w:val="0"/>
          <w:numId w:val="5"/>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способ с синхронным распределением вяжущего и щебня.</w:t>
      </w:r>
    </w:p>
    <w:p w14:paraId="48AA634F"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Традиционный способ</w:t>
      </w:r>
    </w:p>
    <w:p w14:paraId="4BB0B433"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lastRenderedPageBreak/>
        <w:t>Работы по устройству одиночной поверхностной обработки традиционным способом с использованием битумов, дегтебитумов, битумо- и дегтеполимерных вяжущих производят в следующем порядке:</w:t>
      </w:r>
    </w:p>
    <w:p w14:paraId="54FDF4F3" w14:textId="77777777" w:rsidR="004F1FC9" w:rsidRPr="004F1FC9" w:rsidRDefault="004F1FC9" w:rsidP="00B568E3">
      <w:pPr>
        <w:numPr>
          <w:ilvl w:val="0"/>
          <w:numId w:val="6"/>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подготовка поверхности (очистка от пыли и грязи) и ремонтные работы;</w:t>
      </w:r>
    </w:p>
    <w:p w14:paraId="2DAAE1C0" w14:textId="77777777" w:rsidR="004F1FC9" w:rsidRPr="004F1FC9" w:rsidRDefault="004F1FC9" w:rsidP="00B568E3">
      <w:pPr>
        <w:numPr>
          <w:ilvl w:val="0"/>
          <w:numId w:val="6"/>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розлив вяжущего;</w:t>
      </w:r>
    </w:p>
    <w:p w14:paraId="0FA34391" w14:textId="77777777" w:rsidR="004F1FC9" w:rsidRPr="004F1FC9" w:rsidRDefault="004F1FC9" w:rsidP="00B568E3">
      <w:pPr>
        <w:numPr>
          <w:ilvl w:val="0"/>
          <w:numId w:val="6"/>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распределение щебня;</w:t>
      </w:r>
    </w:p>
    <w:p w14:paraId="0563C9BA" w14:textId="77777777" w:rsidR="004F1FC9" w:rsidRPr="004F1FC9" w:rsidRDefault="004F1FC9" w:rsidP="00B568E3">
      <w:pPr>
        <w:numPr>
          <w:ilvl w:val="0"/>
          <w:numId w:val="6"/>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укатка;</w:t>
      </w:r>
    </w:p>
    <w:p w14:paraId="603E92F3" w14:textId="77777777" w:rsidR="004F1FC9" w:rsidRPr="004F1FC9" w:rsidRDefault="004F1FC9" w:rsidP="00B568E3">
      <w:pPr>
        <w:numPr>
          <w:ilvl w:val="0"/>
          <w:numId w:val="6"/>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уход в период формирования.</w:t>
      </w:r>
    </w:p>
    <w:p w14:paraId="5B985ED3"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Работы по устройству двойной поверхностной обработки производят в такой последовательности:</w:t>
      </w:r>
    </w:p>
    <w:p w14:paraId="7F7AA9BA"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подготовка поверхности (очистка от пыли и грязи) и ремонтные работы;</w:t>
      </w:r>
    </w:p>
    <w:p w14:paraId="1FCE460C"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первый розлив вяжущего;</w:t>
      </w:r>
    </w:p>
    <w:p w14:paraId="47620F67"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первая россыпь щебня;</w:t>
      </w:r>
    </w:p>
    <w:p w14:paraId="17F5C27B"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укатка;</w:t>
      </w:r>
    </w:p>
    <w:p w14:paraId="4A3296EA"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второй розлив вяжущего;</w:t>
      </w:r>
    </w:p>
    <w:p w14:paraId="11D46B9F"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вторая россыпь щебня (между первой и второй россыпью щебня допускается перерыв не более 3–5 суток);</w:t>
      </w:r>
    </w:p>
    <w:p w14:paraId="1D3179B9"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укатка;</w:t>
      </w:r>
    </w:p>
    <w:p w14:paraId="0E176236" w14:textId="77777777" w:rsidR="004F1FC9" w:rsidRPr="004F1FC9" w:rsidRDefault="004F1FC9" w:rsidP="00B568E3">
      <w:pPr>
        <w:numPr>
          <w:ilvl w:val="0"/>
          <w:numId w:val="7"/>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уход в период формирования.</w:t>
      </w:r>
    </w:p>
    <w:p w14:paraId="2A2983D3" w14:textId="77777777" w:rsidR="00DF1903" w:rsidRDefault="00DF1903" w:rsidP="00B568E3">
      <w:pPr>
        <w:shd w:val="clear" w:color="auto" w:fill="FFFFFF"/>
        <w:spacing w:after="180" w:line="240" w:lineRule="auto"/>
        <w:jc w:val="both"/>
        <w:textAlignment w:val="baseline"/>
        <w:rPr>
          <w:rFonts w:ascii="Times New Roman" w:eastAsia="Times New Roman" w:hAnsi="Times New Roman" w:cs="Times New Roman"/>
          <w:b/>
          <w:bCs/>
          <w:sz w:val="28"/>
          <w:szCs w:val="28"/>
          <w:lang w:eastAsia="ru-RU"/>
        </w:rPr>
      </w:pPr>
    </w:p>
    <w:p w14:paraId="2F460D70" w14:textId="7E660061"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Очистку покрытия от пыли и грязи выполняют механическими щетками, наиболее загрязненные участки промывают с помощью поливомоечной машины.</w:t>
      </w:r>
    </w:p>
    <w:p w14:paraId="2D7E5B3A"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Струны щеток, какова бы ни была их природа (нейлон, сталь), должны быть в хорошем состоянии и достаточно жесткими, чтобы обеспечить эффективное соскабливание.</w:t>
      </w:r>
    </w:p>
    <w:p w14:paraId="637E9C3B"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 случаях, когда старое покрытие не удается полностью очистить от пыли и грязи, оставшихся в мелких трещинах и впадинах, его необходимо подгрунтовать путем розлива жидкого битума по норме 0,3–0,5 л/м</w:t>
      </w:r>
      <w:r w:rsidRPr="004F1FC9">
        <w:rPr>
          <w:rFonts w:ascii="Times New Roman" w:eastAsia="Times New Roman" w:hAnsi="Times New Roman" w:cs="Times New Roman"/>
          <w:sz w:val="28"/>
          <w:szCs w:val="28"/>
          <w:bdr w:val="none" w:sz="0" w:space="0" w:color="auto" w:frame="1"/>
          <w:vertAlign w:val="superscript"/>
          <w:lang w:eastAsia="ru-RU"/>
        </w:rPr>
        <w:t>2</w:t>
      </w:r>
      <w:r w:rsidRPr="004F1FC9">
        <w:rPr>
          <w:rFonts w:ascii="Times New Roman" w:eastAsia="Times New Roman" w:hAnsi="Times New Roman" w:cs="Times New Roman"/>
          <w:sz w:val="28"/>
          <w:szCs w:val="28"/>
          <w:lang w:eastAsia="ru-RU"/>
        </w:rPr>
        <w:t> или битумной эмульсией с расходом 0,5–0,8 л/м</w:t>
      </w:r>
      <w:r w:rsidRPr="004F1FC9">
        <w:rPr>
          <w:rFonts w:ascii="Times New Roman" w:eastAsia="Times New Roman" w:hAnsi="Times New Roman" w:cs="Times New Roman"/>
          <w:sz w:val="28"/>
          <w:szCs w:val="28"/>
          <w:bdr w:val="none" w:sz="0" w:space="0" w:color="auto" w:frame="1"/>
          <w:vertAlign w:val="superscript"/>
          <w:lang w:eastAsia="ru-RU"/>
        </w:rPr>
        <w:t>2</w:t>
      </w:r>
      <w:r w:rsidRPr="004F1FC9">
        <w:rPr>
          <w:rFonts w:ascii="Times New Roman" w:eastAsia="Times New Roman" w:hAnsi="Times New Roman" w:cs="Times New Roman"/>
          <w:sz w:val="28"/>
          <w:szCs w:val="28"/>
          <w:lang w:eastAsia="ru-RU"/>
        </w:rPr>
        <w:t>.</w:t>
      </w:r>
    </w:p>
    <w:p w14:paraId="0B3C6D50"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Розлив вяжущего производят автогудронатором. Для равномерного розлива вяжущего необходимо обеспечить бесперебойность действия сопел, равномерность работы насоса и требуемую скорость перемещения гудронатора.</w:t>
      </w:r>
    </w:p>
    <w:p w14:paraId="283A3C6D"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Сопла должны быть теплоизолированы и оснащены устройством обогрева, позволяющим поддерживать или обеспечивать определенную температуру вяжущего.</w:t>
      </w:r>
    </w:p>
    <w:p w14:paraId="5D2CFB6F"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xml:space="preserve">В зависимости от выбранного вяжущего и от ширины обрабатываемой поверхности водитель определяет, с помощью элементов регулировки гудронатора (номограмма, вычислительный диск, программирование), необходимое соотношение между скоростью передвижения и количеством оборотов насоса, который определяет дозирование вяжущего на покрытии. Во время осуществления распределения соотношение между скоростью автомобиля </w:t>
      </w:r>
      <w:r w:rsidRPr="004F1FC9">
        <w:rPr>
          <w:rFonts w:ascii="Times New Roman" w:eastAsia="Times New Roman" w:hAnsi="Times New Roman" w:cs="Times New Roman"/>
          <w:sz w:val="28"/>
          <w:szCs w:val="28"/>
          <w:lang w:eastAsia="ru-RU"/>
        </w:rPr>
        <w:lastRenderedPageBreak/>
        <w:t>и количеством оборотов насоса поддерживается постоянным, путем, либо автоматического слежения, либо непосредственного считывания шофером показаний тахометра и счетчика оборотов.</w:t>
      </w:r>
    </w:p>
    <w:p w14:paraId="21B6C95D"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Во время розлива температура битума марок БНД 60/90, БНД 90/130, БН 60/90 и БН 90/130должна составлять 150–160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марок БНД 130/200 и БН 130/200 – 100–130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температура полимерно-битумного вяжущего – 140–160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дегтеполимерного вяжущего – 100–110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w:t>
      </w:r>
    </w:p>
    <w:p w14:paraId="7C57A7CF"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Распределение щебня производят самоходным щебнераспределителем, автомобилем-самосвалом с навесным приспособлением или другим механизмом, обеспечивающим быстрое и равномерное распределение щебня. Кузов всех этих механизмов должен быть плоским и без локальных деформаций. Высота сброса щебня должна быть небольшой, чтобы обеспечить более однородное распределение заполнителя на покрытии. Автощебнераспределители могут быть оснащены системой гидравлического расширения, позволяющей изменять без остановки рабочую ширину от 2,50 до 4 м.</w:t>
      </w:r>
    </w:p>
    <w:p w14:paraId="7EC6FBB0"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На дорогах низких категорий допускается использование автогрейдера.</w:t>
      </w:r>
    </w:p>
    <w:p w14:paraId="32B29656"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bdr w:val="none" w:sz="0" w:space="0" w:color="auto" w:frame="1"/>
          <w:lang w:eastAsia="ru-RU"/>
        </w:rPr>
        <w:t>Щебень</w:t>
      </w:r>
      <w:r w:rsidRPr="004F1FC9">
        <w:rPr>
          <w:rFonts w:ascii="Times New Roman" w:eastAsia="Times New Roman" w:hAnsi="Times New Roman" w:cs="Times New Roman"/>
          <w:sz w:val="28"/>
          <w:szCs w:val="28"/>
          <w:lang w:eastAsia="ru-RU"/>
        </w:rPr>
        <w:t> распределяют непосредственно после розлива вяжущего слоем в одну щебенку и укатывают катком 6–8 т за 4–5 проходов по одному следу.</w:t>
      </w:r>
    </w:p>
    <w:p w14:paraId="083E1D6A"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bdr w:val="none" w:sz="0" w:space="0" w:color="auto" w:frame="1"/>
          <w:lang w:eastAsia="ru-RU"/>
        </w:rPr>
        <w:t>Уплотнение</w:t>
      </w:r>
      <w:r w:rsidRPr="004F1FC9">
        <w:rPr>
          <w:rFonts w:ascii="Times New Roman" w:eastAsia="Times New Roman" w:hAnsi="Times New Roman" w:cs="Times New Roman"/>
          <w:sz w:val="28"/>
          <w:szCs w:val="28"/>
          <w:lang w:eastAsia="ru-RU"/>
        </w:rPr>
        <w:t> поверхностной обработки покрытий обеспечивает укладку щебня и его закрепление на покрытии. Пневматические шинные уплотнители великолепно обеспечивают эти функции. Они приспосабливаются к неровностям дороги и не дробят щебень.</w:t>
      </w:r>
    </w:p>
    <w:p w14:paraId="51FB1983"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 течение первых дней эксплуатации необходимо осуществлять уход за формирующимися слоями. Незакрепившийся щебень должен быть удален с покрытия не позднее чем через 1 сутки после открытия движения. Скорость движения автомобилей ограничивают 40 км/ч и регулируют по ширине проезжей части.</w:t>
      </w:r>
    </w:p>
    <w:p w14:paraId="290EA4A9"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Выброшенный лишний щебень подбирается очистительными машинами-сборщиками, очистительными машинами и втягивающими машинами. Оснащенные различными щетками и всасывающими соплами, они оборудованы сборными емкостями для мелкозернистого материала, который они поднимают. Эти всасывающие механизмы представляют большой прогресс в технологии поверхностных покрытий, поскольку они позволяют значительно снизить самый большой вред от загрязнения: битье ветровых стекол автомобилей после возобновления движения.</w:t>
      </w:r>
    </w:p>
    <w:p w14:paraId="31CFBAB7"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Поверхностную обработку с использованием битумных эмульсий выполняют в следующем порядке:</w:t>
      </w:r>
    </w:p>
    <w:p w14:paraId="093AD7B9"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подготовка поверхности (очистка от пыли и грязи) и выполнение в случае необходимости ремонтных работ;</w:t>
      </w:r>
    </w:p>
    <w:p w14:paraId="3172947F"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смачивание поверхности водой (в жаркую сухую погоду);</w:t>
      </w:r>
    </w:p>
    <w:p w14:paraId="13B7A022"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розлив эмульсии по покрытию в количестве 30% нормы;</w:t>
      </w:r>
    </w:p>
    <w:p w14:paraId="06870395"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распределение щебня в количестве 70% нормы;</w:t>
      </w:r>
    </w:p>
    <w:p w14:paraId="04A12CB2"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розлив оставшейся эмульсии (70%);</w:t>
      </w:r>
    </w:p>
    <w:p w14:paraId="363C59AB"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распределение оставшегося щебня (30%);</w:t>
      </w:r>
    </w:p>
    <w:p w14:paraId="4448C705"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lastRenderedPageBreak/>
        <w:t>укатка;</w:t>
      </w:r>
    </w:p>
    <w:p w14:paraId="3707D2C0" w14:textId="77777777" w:rsidR="004F1FC9" w:rsidRPr="004F1FC9" w:rsidRDefault="004F1FC9" w:rsidP="00B568E3">
      <w:pPr>
        <w:numPr>
          <w:ilvl w:val="0"/>
          <w:numId w:val="8"/>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уход в период формирования.</w:t>
      </w:r>
    </w:p>
    <w:p w14:paraId="422CD19D"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Температуру и концентрацию эмульсии устанавливают в зависимости от погодных условий. При температуре воздуха ниже 20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рекомендуется применять эмульсию с температурой 40–50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и концентрацией битума 55–60%. Подогрев эмульсии до указанной температуры следует производить непосредственно в автогудронаторе в процессе транспортирования к месту работ. При температуре воздуха выше 20</w:t>
      </w:r>
      <w:r w:rsidRPr="004F1FC9">
        <w:rPr>
          <w:rFonts w:ascii="Times New Roman" w:eastAsia="Times New Roman" w:hAnsi="Times New Roman" w:cs="Times New Roman"/>
          <w:sz w:val="28"/>
          <w:szCs w:val="28"/>
          <w:bdr w:val="none" w:sz="0" w:space="0" w:color="auto" w:frame="1"/>
          <w:lang w:eastAsia="ru-RU"/>
        </w:rPr>
        <w:t>°</w:t>
      </w:r>
      <w:r w:rsidRPr="004F1FC9">
        <w:rPr>
          <w:rFonts w:ascii="Times New Roman" w:eastAsia="Times New Roman" w:hAnsi="Times New Roman" w:cs="Times New Roman"/>
          <w:sz w:val="28"/>
          <w:szCs w:val="28"/>
          <w:lang w:eastAsia="ru-RU"/>
        </w:rPr>
        <w:t>C эмульсию применяют в холодном состоянии, а концентрацию битума можно снизить до 50%.</w:t>
      </w:r>
    </w:p>
    <w:p w14:paraId="4C7240E9"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Распределение щебня осуществляют таким образом, чтобы щебень распределялся не далее 20 м от автогудронатора, разливающего эмульсию.</w:t>
      </w:r>
    </w:p>
    <w:p w14:paraId="5631126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Уход за поверхностной обработкой с применением битумных эмульсий выполняется так же, как и при использовании битума. При использовании анионных эмульсий движение автомобилей открывается не ранее чем через 1 сутки после окончания работ.</w:t>
      </w:r>
    </w:p>
    <w:p w14:paraId="339C82AA"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Технология поверхностной обработки с синхронным распределением вяжущего и щебня</w:t>
      </w:r>
    </w:p>
    <w:p w14:paraId="164D8DE6"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Основным отличием новой технологии устройства поверхностной обработки является синхронное, практически одновременное распределение вяжущего и россыпь щебня (рис. 3).</w:t>
      </w:r>
    </w:p>
    <w:p w14:paraId="384977BD" w14:textId="081EF7EF"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B568E3">
        <w:rPr>
          <w:rFonts w:ascii="Times New Roman" w:eastAsia="Times New Roman" w:hAnsi="Times New Roman" w:cs="Times New Roman"/>
          <w:noProof/>
          <w:sz w:val="28"/>
          <w:szCs w:val="28"/>
          <w:bdr w:val="none" w:sz="0" w:space="0" w:color="auto" w:frame="1"/>
          <w:lang w:eastAsia="ru-RU"/>
        </w:rPr>
        <w:drawing>
          <wp:inline distT="0" distB="0" distL="0" distR="0" wp14:anchorId="0ECB96C9" wp14:editId="213BA468">
            <wp:extent cx="2857500" cy="1455420"/>
            <wp:effectExtent l="0" t="0" r="0" b="0"/>
            <wp:docPr id="7" name="Рисунок 7" descr="ПОВЕРХНОСТНАЯ ОБРАБОТКА ДОРОЖНЫХ ПОКРЫТИЙ">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ОВЕРХНОСТНАЯ ОБРАБОТКА ДОРОЖНЫХ ПОКРЫТИЙ">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455420"/>
                    </a:xfrm>
                    <a:prstGeom prst="rect">
                      <a:avLst/>
                    </a:prstGeom>
                    <a:noFill/>
                    <a:ln>
                      <a:noFill/>
                    </a:ln>
                  </pic:spPr>
                </pic:pic>
              </a:graphicData>
            </a:graphic>
          </wp:inline>
        </w:drawing>
      </w:r>
    </w:p>
    <w:p w14:paraId="75835690"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Рис. 3. Поверхностная обработка с синхронным распределением материалов</w:t>
      </w:r>
    </w:p>
    <w:p w14:paraId="4A9CC866"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устройстве поверхностной обработки традиционными методами разрыв во времени между распределением вяжущего и россыпью щебня лимитируется временем остывания горячего битума и может достигать 1 часа.</w:t>
      </w:r>
    </w:p>
    <w:p w14:paraId="7BC0D515"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синхронном распределении вяжущего и щебня разрыв между этими операциями не превышает 1 сек, что существенно сказывается на повышении качества поверхностной обработки, как при использовании в качестве вяжущего горячего битума, так и битумной эмульсии.</w:t>
      </w:r>
    </w:p>
    <w:p w14:paraId="2FBB734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Повышение качества при использовании в роли вяжущего горячего битума объясняется тем, что за столь короткий промежуток времени битум не успевает остыть и сохраняет жидкую консистенцию и высокую клеящую способность. В результате битум хорошо проникает в микропоры щебня и покрытия, обволакивает каждую щебенку и прочно приклеивает их к покрытию и одну к другой.</w:t>
      </w:r>
    </w:p>
    <w:p w14:paraId="637B549E"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bdr w:val="none" w:sz="0" w:space="0" w:color="auto" w:frame="1"/>
          <w:lang w:eastAsia="ru-RU"/>
        </w:rPr>
        <w:lastRenderedPageBreak/>
        <w:t>Уплотнение</w:t>
      </w:r>
      <w:r w:rsidRPr="004F1FC9">
        <w:rPr>
          <w:rFonts w:ascii="Times New Roman" w:eastAsia="Times New Roman" w:hAnsi="Times New Roman" w:cs="Times New Roman"/>
          <w:sz w:val="28"/>
          <w:szCs w:val="28"/>
          <w:lang w:eastAsia="ru-RU"/>
        </w:rPr>
        <w:t> уложенного слоя также происходит при горячем состоянии битума, что обеспечивает максимальный эффект уплотнения.</w:t>
      </w:r>
    </w:p>
    <w:p w14:paraId="0D6A22B2"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использовании в роли вяжущего битумной эмульсии высокое качество поверхностной обработки с синхронным распределением вяжущего и щебня объясняется тем, что за столь короткий промежуток времени распад эмульсии только начнется, и эмульсия в жидком состоянии заполнит все микропоры щебня и покрытия, покроет каждую щебенку тонким слоем вяжущего и обеспечит возможность хорошего уплотнения слоя поверхностной обработки.</w:t>
      </w:r>
    </w:p>
    <w:p w14:paraId="3BC1AC5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Синхронное распределение решает все проблемы организации и координации работ, возникающие при асинхронном распределении, поскольку при каждой остановке в распределении щебня автоматически прекращается и распределение вяжущего. Существенно сокращаются простои из-за климатических условий и повышается производительность работ. Это важно при использовании вяжущих высокой вязкости, но особенно важно при работе в неблагоприятных погодных условиях.</w:t>
      </w:r>
    </w:p>
    <w:p w14:paraId="0FFDE08D"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Синхронное распределение вяжущего и щебня благоприятно сказывается на формировании сопряжения между вяжущим и щебнем, что гарантирует высокие эксплуатационные характеристики поверхностной обработки, уменьшает риск неудачи работ из-за разницы температур основания и вяжущего, а также из-за наличия сухих тонкодисперсных фракций при устройстве поверхностных обработок с использованием эмульсий.</w:t>
      </w:r>
    </w:p>
    <w:p w14:paraId="4E46F631"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Опыт показывает, что высокий уровень качества поверхностной обработки с синхронным распределением вяжущего и щебня позволяет добиться поразительных результатов, когда тонкий слой щебня и вяжущего выдерживает интенсивное воздействие колес автомобилей в течение 10–15 лет.</w:t>
      </w:r>
    </w:p>
    <w:p w14:paraId="135FA18D"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Таким образом, синхронное распределение вяжущего и щебня с временем задержки в 1 секунду является самым важным нововведением в практике поверхностной обработки за последние 20 лет.</w:t>
      </w:r>
    </w:p>
    <w:p w14:paraId="56C55957" w14:textId="21E2EBB0"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xml:space="preserve">Для реализации идеи поверхностной обработки с синхронным распределением вяжущего и щебня </w:t>
      </w:r>
      <w:r w:rsidR="0024500A">
        <w:rPr>
          <w:rFonts w:ascii="Times New Roman" w:eastAsia="Times New Roman" w:hAnsi="Times New Roman" w:cs="Times New Roman"/>
          <w:sz w:val="28"/>
          <w:szCs w:val="28"/>
          <w:lang w:eastAsia="ru-RU"/>
        </w:rPr>
        <w:t>используют</w:t>
      </w:r>
      <w:r w:rsidRPr="004F1FC9">
        <w:rPr>
          <w:rFonts w:ascii="Times New Roman" w:eastAsia="Times New Roman" w:hAnsi="Times New Roman" w:cs="Times New Roman"/>
          <w:sz w:val="28"/>
          <w:szCs w:val="28"/>
          <w:lang w:eastAsia="ru-RU"/>
        </w:rPr>
        <w:t xml:space="preserve"> битумощебнераспределителей различной производительности, а также других машин для содержания и ремонта дорожных покрытий с использованием щебня, обработанного битумом или битумной эмульсией.</w:t>
      </w:r>
    </w:p>
    <w:p w14:paraId="6C014481"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Выпускаемые машины могут работать при движении передним ходом или при движении задним ходом (рис. 4).</w:t>
      </w:r>
    </w:p>
    <w:p w14:paraId="07AE0A45" w14:textId="0F21E4FF"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B568E3">
        <w:rPr>
          <w:rFonts w:ascii="Times New Roman" w:eastAsia="Times New Roman" w:hAnsi="Times New Roman" w:cs="Times New Roman"/>
          <w:noProof/>
          <w:sz w:val="28"/>
          <w:szCs w:val="28"/>
          <w:bdr w:val="none" w:sz="0" w:space="0" w:color="auto" w:frame="1"/>
          <w:lang w:eastAsia="ru-RU"/>
        </w:rPr>
        <w:drawing>
          <wp:inline distT="0" distB="0" distL="0" distR="0" wp14:anchorId="372C0A96" wp14:editId="0EE55606">
            <wp:extent cx="4762500" cy="1402080"/>
            <wp:effectExtent l="0" t="0" r="0" b="7620"/>
            <wp:docPr id="4" name="Рисунок 4" descr="ПОВЕРХНОСТНАЯ ОБРАБОТКА ДОРОЖНЫХ ПОКРЫТИЙ">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ОВЕРХНОСТНАЯ ОБРАБОТКА ДОРОЖНЫХ ПОКРЫТИЙ">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1402080"/>
                    </a:xfrm>
                    <a:prstGeom prst="rect">
                      <a:avLst/>
                    </a:prstGeom>
                    <a:noFill/>
                    <a:ln>
                      <a:noFill/>
                    </a:ln>
                  </pic:spPr>
                </pic:pic>
              </a:graphicData>
            </a:graphic>
          </wp:inline>
        </w:drawing>
      </w:r>
    </w:p>
    <w:p w14:paraId="3ACCA0DB"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Рис. 4. Принципы работы машин для поверхностной обработки</w:t>
      </w:r>
    </w:p>
    <w:p w14:paraId="1D92B9BA"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lastRenderedPageBreak/>
        <w:t>Машины типа «Стоппер»</w:t>
      </w:r>
    </w:p>
    <w:p w14:paraId="20EBD9CE"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Применяются для сдерживания эрозии покрытия на ранней стадии путем устройства местной поверхностной обработки на участках шелушения и выкрашивания покрытия, появления мелких трещин, сетки трещин, мелких выбоин и колей. Машина имеет на одном шасси емкость для вяжущего, кузов для щебня, грейферный ковш для загрузки щебня в кузов и распределительные устройства для нанесения битума и щебня (рис. 5).</w:t>
      </w:r>
    </w:p>
    <w:p w14:paraId="130F8762" w14:textId="7089C36D"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B568E3">
        <w:rPr>
          <w:rFonts w:ascii="Times New Roman" w:eastAsia="Times New Roman" w:hAnsi="Times New Roman" w:cs="Times New Roman"/>
          <w:noProof/>
          <w:sz w:val="28"/>
          <w:szCs w:val="28"/>
          <w:bdr w:val="none" w:sz="0" w:space="0" w:color="auto" w:frame="1"/>
          <w:lang w:eastAsia="ru-RU"/>
        </w:rPr>
        <w:drawing>
          <wp:inline distT="0" distB="0" distL="0" distR="0" wp14:anchorId="2F9EF91B" wp14:editId="34D87EEB">
            <wp:extent cx="2377440" cy="1973580"/>
            <wp:effectExtent l="0" t="0" r="3810" b="7620"/>
            <wp:docPr id="3" name="Рисунок 3" descr="ПОВЕРХНОСТНАЯ ОБРАБОТКА ДОРОЖНЫХ ПОКРЫТИЙ">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ОВЕРХНОСТНАЯ ОБРАБОТКА ДОРОЖНЫХ ПОКРЫТИЙ">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7440" cy="1973580"/>
                    </a:xfrm>
                    <a:prstGeom prst="rect">
                      <a:avLst/>
                    </a:prstGeom>
                    <a:noFill/>
                    <a:ln>
                      <a:noFill/>
                    </a:ln>
                  </pic:spPr>
                </pic:pic>
              </a:graphicData>
            </a:graphic>
          </wp:inline>
        </w:drawing>
      </w:r>
    </w:p>
    <w:p w14:paraId="55C98262"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Рис. 5. Оборудование машины типа «Стоппер»</w:t>
      </w:r>
    </w:p>
    <w:p w14:paraId="2E9BC3E4"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b/>
          <w:bCs/>
          <w:sz w:val="28"/>
          <w:szCs w:val="28"/>
          <w:bdr w:val="none" w:sz="0" w:space="0" w:color="auto" w:frame="1"/>
          <w:lang w:eastAsia="ru-RU"/>
        </w:rPr>
        <w:t>1 – теплоизолированный бак для вяжущего;</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2 – грейферный ковш для погрузки щебня;</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3 – кузов для щебня;</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4 – площадка оператора;</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5 – распределитель вяжущего;</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6 – распределитель щебня;</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7 – пневматический каток;</w:t>
      </w:r>
      <w:r w:rsidRPr="004F1FC9">
        <w:rPr>
          <w:rFonts w:ascii="Times New Roman" w:eastAsia="Times New Roman" w:hAnsi="Times New Roman" w:cs="Times New Roman"/>
          <w:sz w:val="28"/>
          <w:szCs w:val="28"/>
          <w:lang w:eastAsia="ru-RU"/>
        </w:rPr>
        <w:br/>
      </w:r>
      <w:r w:rsidRPr="004F1FC9">
        <w:rPr>
          <w:rFonts w:ascii="Times New Roman" w:eastAsia="Times New Roman" w:hAnsi="Times New Roman" w:cs="Times New Roman"/>
          <w:b/>
          <w:bCs/>
          <w:sz w:val="28"/>
          <w:szCs w:val="28"/>
          <w:bdr w:val="none" w:sz="0" w:space="0" w:color="auto" w:frame="1"/>
          <w:lang w:eastAsia="ru-RU"/>
        </w:rPr>
        <w:t>8 – направление движения</w:t>
      </w:r>
    </w:p>
    <w:p w14:paraId="28B6D6F3"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Еще одним отличием является наличие у «Стоппера» уплотняющего блока из 8 пневматических гладких колес, которые при помощи 4 гидравлических домкратов опускаются на поверхность в рабочее положение и поднимаются вверх в транспортное положение. Это особенно важно для ускоренного формирования ремонтного слоя в холодном и влажном климате. В сухом и жарком климате указанное формирование происходит под действием движущегося транспорта, и необходимость в уплотняющем блоке отпадает. Кроме того, «Стопперы» приспособлены для проведения локального ремонта с применением поверхностной обработки.</w:t>
      </w:r>
    </w:p>
    <w:p w14:paraId="0960E8F2" w14:textId="77777777" w:rsidR="004F1FC9" w:rsidRPr="004F1FC9" w:rsidRDefault="004F1FC9" w:rsidP="00B568E3">
      <w:pPr>
        <w:shd w:val="clear" w:color="auto" w:fill="FFFFFF"/>
        <w:spacing w:before="144" w:after="144" w:line="240" w:lineRule="auto"/>
        <w:jc w:val="both"/>
        <w:textAlignment w:val="baseline"/>
        <w:outlineLvl w:val="2"/>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Машины для устройства поверхностной обработки</w:t>
      </w:r>
    </w:p>
    <w:p w14:paraId="65D53606"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Для устройства поверхностной обработки традиционным способом, т.е. с раздельным распределением вяжущего и щебня, используют автогудронаторы и распределители щебня.</w:t>
      </w:r>
    </w:p>
    <w:p w14:paraId="3F86612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Автогудронаторы различают и выбирают по:</w:t>
      </w:r>
    </w:p>
    <w:p w14:paraId="214A720F" w14:textId="77777777" w:rsidR="004F1FC9" w:rsidRPr="004F1FC9" w:rsidRDefault="004F1FC9" w:rsidP="00B568E3">
      <w:pPr>
        <w:numPr>
          <w:ilvl w:val="0"/>
          <w:numId w:val="10"/>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вместимости цистерны (грузоподъемности);</w:t>
      </w:r>
    </w:p>
    <w:p w14:paraId="40066F35" w14:textId="77777777" w:rsidR="004F1FC9" w:rsidRPr="004F1FC9" w:rsidRDefault="004F1FC9" w:rsidP="00B568E3">
      <w:pPr>
        <w:numPr>
          <w:ilvl w:val="0"/>
          <w:numId w:val="10"/>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ширине распределения вяжущего; при этом, как правило, выбирают ширину распределения равной ширине полосы движения дороги или на 5–10 см меньшую.</w:t>
      </w:r>
    </w:p>
    <w:p w14:paraId="51E5223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Распределители щебня различают по:</w:t>
      </w:r>
    </w:p>
    <w:p w14:paraId="5E5E6947" w14:textId="77777777" w:rsidR="004F1FC9" w:rsidRPr="004F1FC9" w:rsidRDefault="004F1FC9" w:rsidP="00B568E3">
      <w:pPr>
        <w:numPr>
          <w:ilvl w:val="0"/>
          <w:numId w:val="1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lastRenderedPageBreak/>
        <w:t>вместимости (емкости) бункера для щебня;</w:t>
      </w:r>
    </w:p>
    <w:p w14:paraId="66F9A5B4" w14:textId="77777777" w:rsidR="004F1FC9" w:rsidRPr="004F1FC9" w:rsidRDefault="004F1FC9" w:rsidP="00B568E3">
      <w:pPr>
        <w:numPr>
          <w:ilvl w:val="0"/>
          <w:numId w:val="1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ширине распределения щебня; при этом, как правило, ширину распределения щебня принимают равной ширине распределения вяжущего;</w:t>
      </w:r>
    </w:p>
    <w:p w14:paraId="1256CD39" w14:textId="77777777" w:rsidR="004F1FC9" w:rsidRPr="004F1FC9" w:rsidRDefault="004F1FC9" w:rsidP="00B568E3">
      <w:pPr>
        <w:numPr>
          <w:ilvl w:val="0"/>
          <w:numId w:val="11"/>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типу хода (движения): прицепные и навесные базовые машины. Как правило, в качестве базовых машин для прицепных и навесных распределителей щебня используют автомобили-самосвалы.</w:t>
      </w:r>
    </w:p>
    <w:p w14:paraId="270BCD9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Для устройства поверхностной обработки методом синхронного (одновременного последовательного) распределения вяжущего и щебня используют битумо-(эмульсие)-щебнераспределители.</w:t>
      </w:r>
    </w:p>
    <w:p w14:paraId="0ADAD115"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Битумощебнераспределители различают по:</w:t>
      </w:r>
    </w:p>
    <w:p w14:paraId="0793C117" w14:textId="77777777" w:rsidR="004F1FC9" w:rsidRPr="004F1FC9" w:rsidRDefault="004F1FC9" w:rsidP="00B568E3">
      <w:pPr>
        <w:numPr>
          <w:ilvl w:val="0"/>
          <w:numId w:val="1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ширине обработки, т.е. по соответствию (кратности) этого параметра ширине проезжей части автомобильной дороги;</w:t>
      </w:r>
    </w:p>
    <w:p w14:paraId="4A633425" w14:textId="77777777" w:rsidR="004F1FC9" w:rsidRPr="004F1FC9" w:rsidRDefault="004F1FC9" w:rsidP="00B568E3">
      <w:pPr>
        <w:numPr>
          <w:ilvl w:val="0"/>
          <w:numId w:val="1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емкости (вместимости) бака для вяжущего и бункера для щебня;</w:t>
      </w:r>
    </w:p>
    <w:p w14:paraId="5AD45066" w14:textId="77777777" w:rsidR="004F1FC9" w:rsidRPr="004F1FC9" w:rsidRDefault="004F1FC9" w:rsidP="00B568E3">
      <w:pPr>
        <w:numPr>
          <w:ilvl w:val="0"/>
          <w:numId w:val="12"/>
        </w:numPr>
        <w:shd w:val="clear" w:color="auto" w:fill="FFFFFF"/>
        <w:spacing w:after="0" w:line="240" w:lineRule="auto"/>
        <w:ind w:left="1020" w:right="300"/>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методу загрузки щебнем, т.е. использованию специальных загрузочных машин для загрузки щебня в бункер или специального самозагрузочного оборудования.</w:t>
      </w:r>
    </w:p>
    <w:p w14:paraId="1E1D348B"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w:t>
      </w:r>
    </w:p>
    <w:p w14:paraId="61758A04" w14:textId="03C6D174" w:rsidR="004F1FC9" w:rsidRPr="004F1FC9" w:rsidRDefault="004F1FC9" w:rsidP="00B568E3">
      <w:pPr>
        <w:shd w:val="clear" w:color="auto" w:fill="FFFFFF"/>
        <w:spacing w:after="0" w:line="240" w:lineRule="auto"/>
        <w:jc w:val="both"/>
        <w:textAlignment w:val="baseline"/>
        <w:outlineLvl w:val="1"/>
        <w:rPr>
          <w:rFonts w:ascii="Times New Roman" w:eastAsia="Times New Roman" w:hAnsi="Times New Roman" w:cs="Times New Roman"/>
          <w:b/>
          <w:bCs/>
          <w:sz w:val="28"/>
          <w:szCs w:val="28"/>
          <w:lang w:eastAsia="ru-RU"/>
        </w:rPr>
      </w:pPr>
      <w:r w:rsidRPr="00B568E3">
        <w:rPr>
          <w:rFonts w:ascii="Times New Roman" w:eastAsia="Times New Roman" w:hAnsi="Times New Roman" w:cs="Times New Roman"/>
          <w:b/>
          <w:bCs/>
          <w:noProof/>
          <w:sz w:val="28"/>
          <w:szCs w:val="28"/>
          <w:bdr w:val="none" w:sz="0" w:space="0" w:color="auto" w:frame="1"/>
          <w:lang w:eastAsia="ru-RU"/>
        </w:rPr>
        <w:drawing>
          <wp:inline distT="0" distB="0" distL="0" distR="0" wp14:anchorId="00C747C5" wp14:editId="56F157EC">
            <wp:extent cx="5715000" cy="2537460"/>
            <wp:effectExtent l="0" t="0" r="0" b="0"/>
            <wp:docPr id="2" name="Рисунок 2" descr="ПОВЕРХНОСТНАЯ ОБРАБОТКА ДОРОЖНЫХ ПОКРЫТИЙ">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ОВЕРХНОСТНАЯ ОБРАБОТКА ДОРОЖНЫХ ПОКРЫТИЙ">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2537460"/>
                    </a:xfrm>
                    <a:prstGeom prst="rect">
                      <a:avLst/>
                    </a:prstGeom>
                    <a:noFill/>
                    <a:ln>
                      <a:noFill/>
                    </a:ln>
                  </pic:spPr>
                </pic:pic>
              </a:graphicData>
            </a:graphic>
          </wp:inline>
        </w:drawing>
      </w:r>
    </w:p>
    <w:p w14:paraId="753CAD44" w14:textId="77777777" w:rsidR="004F1FC9" w:rsidRPr="004F1FC9" w:rsidRDefault="004F1FC9" w:rsidP="00B568E3">
      <w:pPr>
        <w:shd w:val="clear" w:color="auto" w:fill="FFFFFF"/>
        <w:spacing w:before="240" w:after="240" w:line="240" w:lineRule="auto"/>
        <w:jc w:val="both"/>
        <w:textAlignment w:val="baseline"/>
        <w:outlineLvl w:val="5"/>
        <w:rPr>
          <w:rFonts w:ascii="Times New Roman" w:eastAsia="Times New Roman" w:hAnsi="Times New Roman" w:cs="Times New Roman"/>
          <w:b/>
          <w:bCs/>
          <w:sz w:val="28"/>
          <w:szCs w:val="28"/>
          <w:lang w:eastAsia="ru-RU"/>
        </w:rPr>
      </w:pPr>
      <w:r w:rsidRPr="004F1FC9">
        <w:rPr>
          <w:rFonts w:ascii="Times New Roman" w:eastAsia="Times New Roman" w:hAnsi="Times New Roman" w:cs="Times New Roman"/>
          <w:b/>
          <w:bCs/>
          <w:sz w:val="28"/>
          <w:szCs w:val="28"/>
          <w:lang w:eastAsia="ru-RU"/>
        </w:rPr>
        <w:t>Рис. 6. Выработка машин по загрузке эмульсией и щебнем</w:t>
      </w:r>
    </w:p>
    <w:p w14:paraId="33D00689"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На рис. 6 представлены графики выработки (в тыс. м</w:t>
      </w:r>
      <w:r w:rsidRPr="004F1FC9">
        <w:rPr>
          <w:rFonts w:ascii="Times New Roman" w:eastAsia="Times New Roman" w:hAnsi="Times New Roman" w:cs="Times New Roman"/>
          <w:sz w:val="28"/>
          <w:szCs w:val="28"/>
          <w:bdr w:val="none" w:sz="0" w:space="0" w:color="auto" w:frame="1"/>
          <w:vertAlign w:val="superscript"/>
          <w:lang w:eastAsia="ru-RU"/>
        </w:rPr>
        <w:t>2</w:t>
      </w:r>
      <w:r w:rsidRPr="004F1FC9">
        <w:rPr>
          <w:rFonts w:ascii="Times New Roman" w:eastAsia="Times New Roman" w:hAnsi="Times New Roman" w:cs="Times New Roman"/>
          <w:sz w:val="28"/>
          <w:szCs w:val="28"/>
          <w:lang w:eastAsia="ru-RU"/>
        </w:rPr>
        <w:t>) всех трех типов машин: автогудронаторов, распределителей щебня и битумо-(эмульсие)-щебнераспределителей при норме розлива битумной эмульсии в 1,4 и 2,1 л/м</w:t>
      </w:r>
      <w:r w:rsidRPr="004F1FC9">
        <w:rPr>
          <w:rFonts w:ascii="Times New Roman" w:eastAsia="Times New Roman" w:hAnsi="Times New Roman" w:cs="Times New Roman"/>
          <w:sz w:val="28"/>
          <w:szCs w:val="28"/>
          <w:bdr w:val="none" w:sz="0" w:space="0" w:color="auto" w:frame="1"/>
          <w:vertAlign w:val="superscript"/>
          <w:lang w:eastAsia="ru-RU"/>
        </w:rPr>
        <w:t>2</w:t>
      </w:r>
      <w:r w:rsidRPr="004F1FC9">
        <w:rPr>
          <w:rFonts w:ascii="Times New Roman" w:eastAsia="Times New Roman" w:hAnsi="Times New Roman" w:cs="Times New Roman"/>
          <w:sz w:val="28"/>
          <w:szCs w:val="28"/>
          <w:lang w:eastAsia="ru-RU"/>
        </w:rPr>
        <w:t> и норме распределения щебня в 10,0 и 15,0 кг/м</w:t>
      </w:r>
      <w:r w:rsidRPr="004F1FC9">
        <w:rPr>
          <w:rFonts w:ascii="Times New Roman" w:eastAsia="Times New Roman" w:hAnsi="Times New Roman" w:cs="Times New Roman"/>
          <w:sz w:val="28"/>
          <w:szCs w:val="28"/>
          <w:bdr w:val="none" w:sz="0" w:space="0" w:color="auto" w:frame="1"/>
          <w:vertAlign w:val="superscript"/>
          <w:lang w:eastAsia="ru-RU"/>
        </w:rPr>
        <w:t>2</w:t>
      </w:r>
      <w:r w:rsidRPr="004F1FC9">
        <w:rPr>
          <w:rFonts w:ascii="Times New Roman" w:eastAsia="Times New Roman" w:hAnsi="Times New Roman" w:cs="Times New Roman"/>
          <w:sz w:val="28"/>
          <w:szCs w:val="28"/>
          <w:lang w:eastAsia="ru-RU"/>
        </w:rPr>
        <w:t>. В зависимости от ширины розлива вяжущего и распределения щебня на рис. 6 представлены также выработка в пог. м полосы обработки.</w:t>
      </w:r>
    </w:p>
    <w:p w14:paraId="4E9780EC"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 xml:space="preserve">Представленные графики с учетом величин вместимости бака для вяжущего и бункера для щебня и битумощебнераспределителей показывают, что вместимость бака для вяжущего обеспечивает значительно большую выработку, чем вместимость бункера для щебня. Таким образом, бункер для щебня должен быть заполнен несколько раз для обеспечения выработки вяжущего. Соотношение выработок по вяжущему и щебню для различных битумощебнераспределителей </w:t>
      </w:r>
      <w:r w:rsidRPr="004F1FC9">
        <w:rPr>
          <w:rFonts w:ascii="Times New Roman" w:eastAsia="Times New Roman" w:hAnsi="Times New Roman" w:cs="Times New Roman"/>
          <w:sz w:val="28"/>
          <w:szCs w:val="28"/>
          <w:lang w:eastAsia="ru-RU"/>
        </w:rPr>
        <w:lastRenderedPageBreak/>
        <w:t>колеблется от 2,0 до 9,5. Поэтому значительное влияние на сменную выработку (производительность) оказывает метод загрузки щебня.</w:t>
      </w:r>
    </w:p>
    <w:p w14:paraId="6E7B81E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загрузке щебня в бункер щебнераспределителя (без самозагрузки) на базе с использованием одноковшового фронтального погрузчика или крана с грейфером (челюстным ковшом), т.е. с двойным пробегом от места работы до базы и обратно, затраты времени на одну загрузку составляют от 40 минут до 1 часа 20 минут.</w:t>
      </w:r>
    </w:p>
    <w:p w14:paraId="13336CBD"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загрузке щебня в бункер битумощебнераспределителя на месте работ с использованием самозагрузки или с использованием автомобиля-самосвала с краном-манипулятором, оснащенным грейфером, затраты времени на одну загрузку составляют от 10 до 15 минут.</w:t>
      </w:r>
    </w:p>
    <w:p w14:paraId="36DF3ED7" w14:textId="77777777" w:rsidR="004F1FC9" w:rsidRPr="004F1FC9" w:rsidRDefault="004F1FC9" w:rsidP="00B568E3">
      <w:pPr>
        <w:shd w:val="clear" w:color="auto" w:fill="FFFFFF"/>
        <w:spacing w:after="18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загрузке щебня в бункер битумощебнераспределителя с самозагрузкой из приемного бункера, расположенного сзади машины и загружаемого из автомобиля-самосвала, даже при остановке битумощебнераспределителя, затраты времени на одну загрузку составляютот 2 до 6 минут.</w:t>
      </w:r>
    </w:p>
    <w:p w14:paraId="2D7A9014" w14:textId="77777777" w:rsidR="004F1FC9" w:rsidRPr="004F1FC9" w:rsidRDefault="004F1FC9" w:rsidP="00B568E3">
      <w:pPr>
        <w:shd w:val="clear" w:color="auto" w:fill="FFFFFF"/>
        <w:spacing w:after="0" w:line="240" w:lineRule="auto"/>
        <w:jc w:val="both"/>
        <w:textAlignment w:val="baseline"/>
        <w:rPr>
          <w:rFonts w:ascii="Times New Roman" w:eastAsia="Times New Roman" w:hAnsi="Times New Roman" w:cs="Times New Roman"/>
          <w:sz w:val="28"/>
          <w:szCs w:val="28"/>
          <w:lang w:eastAsia="ru-RU"/>
        </w:rPr>
      </w:pPr>
      <w:r w:rsidRPr="004F1FC9">
        <w:rPr>
          <w:rFonts w:ascii="Times New Roman" w:eastAsia="Times New Roman" w:hAnsi="Times New Roman" w:cs="Times New Roman"/>
          <w:sz w:val="28"/>
          <w:szCs w:val="28"/>
          <w:lang w:eastAsia="ru-RU"/>
        </w:rPr>
        <w:t>При расчете загрузка вяжущего совмещена с загрузкой щебня, т.е. производится через две–девять загрузок щебня, скорость движения битумощебнераспределителя принята равной 4 км/ч = 1,1 м/сек = 66 м/мин., ширина распределения принята равной 3 м, коэффициент использования по времени принят равным 0,8 (при загрузке на базе) и 0,6 (при загрузке на дороге), что связано с необходимостью и большой сложностью ритмичной подачи материалов, применением дополнительных машин (автомобилей-самосвалов, автобитумовозов).</w:t>
      </w:r>
    </w:p>
    <w:p w14:paraId="5E2616A1" w14:textId="77777777" w:rsidR="00E16924" w:rsidRDefault="00E16924"/>
    <w:sectPr w:rsidR="00E16924" w:rsidSect="004A2907">
      <w:pgSz w:w="11910" w:h="16840"/>
      <w:pgMar w:top="1140" w:right="902" w:bottom="278" w:left="1202"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869B2"/>
    <w:multiLevelType w:val="multilevel"/>
    <w:tmpl w:val="52EA7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BB379A"/>
    <w:multiLevelType w:val="multilevel"/>
    <w:tmpl w:val="A754D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794DF0"/>
    <w:multiLevelType w:val="multilevel"/>
    <w:tmpl w:val="4D0C1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1C641E5"/>
    <w:multiLevelType w:val="multilevel"/>
    <w:tmpl w:val="50C27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272AAD"/>
    <w:multiLevelType w:val="multilevel"/>
    <w:tmpl w:val="D572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DA349A1"/>
    <w:multiLevelType w:val="multilevel"/>
    <w:tmpl w:val="F8520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417F9C"/>
    <w:multiLevelType w:val="multilevel"/>
    <w:tmpl w:val="B1D0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7B213BB"/>
    <w:multiLevelType w:val="multilevel"/>
    <w:tmpl w:val="241E0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407135"/>
    <w:multiLevelType w:val="multilevel"/>
    <w:tmpl w:val="7B388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8F30FF5"/>
    <w:multiLevelType w:val="multilevel"/>
    <w:tmpl w:val="A710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3892C09"/>
    <w:multiLevelType w:val="multilevel"/>
    <w:tmpl w:val="4300C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484A7E"/>
    <w:multiLevelType w:val="multilevel"/>
    <w:tmpl w:val="1CAC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10"/>
  </w:num>
  <w:num w:numId="3">
    <w:abstractNumId w:val="2"/>
  </w:num>
  <w:num w:numId="4">
    <w:abstractNumId w:val="5"/>
  </w:num>
  <w:num w:numId="5">
    <w:abstractNumId w:val="6"/>
  </w:num>
  <w:num w:numId="6">
    <w:abstractNumId w:val="0"/>
  </w:num>
  <w:num w:numId="7">
    <w:abstractNumId w:val="7"/>
  </w:num>
  <w:num w:numId="8">
    <w:abstractNumId w:val="1"/>
  </w:num>
  <w:num w:numId="9">
    <w:abstractNumId w:val="11"/>
  </w:num>
  <w:num w:numId="10">
    <w:abstractNumId w:val="9"/>
  </w:num>
  <w:num w:numId="11">
    <w:abstractNumId w:val="3"/>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C10"/>
    <w:rsid w:val="0024500A"/>
    <w:rsid w:val="003E6C10"/>
    <w:rsid w:val="004A17AE"/>
    <w:rsid w:val="004A2907"/>
    <w:rsid w:val="004F1FC9"/>
    <w:rsid w:val="00676F69"/>
    <w:rsid w:val="006E1EC9"/>
    <w:rsid w:val="00B568E3"/>
    <w:rsid w:val="00B75EDF"/>
    <w:rsid w:val="00C067C4"/>
    <w:rsid w:val="00DF1903"/>
    <w:rsid w:val="00E16924"/>
    <w:rsid w:val="00FC05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BF5D5"/>
  <w15:chartTrackingRefBased/>
  <w15:docId w15:val="{BD596664-25BC-46EE-8130-FF1A01870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568E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4F1FC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4F1FC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5">
    <w:name w:val="heading 5"/>
    <w:basedOn w:val="a"/>
    <w:link w:val="50"/>
    <w:uiPriority w:val="9"/>
    <w:qFormat/>
    <w:rsid w:val="004F1FC9"/>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
    <w:qFormat/>
    <w:rsid w:val="004F1FC9"/>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F1FC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4F1FC9"/>
    <w:rPr>
      <w:rFonts w:ascii="Times New Roman" w:eastAsia="Times New Roman" w:hAnsi="Times New Roman" w:cs="Times New Roman"/>
      <w:b/>
      <w:bCs/>
      <w:sz w:val="27"/>
      <w:szCs w:val="27"/>
      <w:lang w:eastAsia="ru-RU"/>
    </w:rPr>
  </w:style>
  <w:style w:type="character" w:customStyle="1" w:styleId="50">
    <w:name w:val="Заголовок 5 Знак"/>
    <w:basedOn w:val="a0"/>
    <w:link w:val="5"/>
    <w:uiPriority w:val="9"/>
    <w:rsid w:val="004F1FC9"/>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
    <w:rsid w:val="004F1FC9"/>
    <w:rPr>
      <w:rFonts w:ascii="Times New Roman" w:eastAsia="Times New Roman" w:hAnsi="Times New Roman" w:cs="Times New Roman"/>
      <w:b/>
      <w:bCs/>
      <w:sz w:val="15"/>
      <w:szCs w:val="15"/>
      <w:lang w:eastAsia="ru-RU"/>
    </w:rPr>
  </w:style>
  <w:style w:type="paragraph" w:customStyle="1" w:styleId="memohard">
    <w:name w:val="memohard"/>
    <w:basedOn w:val="a"/>
    <w:rsid w:val="004F1F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4F1FC9"/>
    <w:rPr>
      <w:b/>
      <w:bCs/>
    </w:rPr>
  </w:style>
  <w:style w:type="paragraph" w:customStyle="1" w:styleId="pic">
    <w:name w:val="pic"/>
    <w:basedOn w:val="a"/>
    <w:rsid w:val="004F1FC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emotext">
    <w:name w:val="memotext"/>
    <w:basedOn w:val="a"/>
    <w:rsid w:val="004F1F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lossarylink">
    <w:name w:val="glossarylink"/>
    <w:basedOn w:val="a0"/>
    <w:rsid w:val="004F1FC9"/>
  </w:style>
  <w:style w:type="paragraph" w:styleId="a4">
    <w:name w:val="Normal (Web)"/>
    <w:basedOn w:val="a"/>
    <w:uiPriority w:val="99"/>
    <w:semiHidden/>
    <w:unhideWhenUsed/>
    <w:rsid w:val="004F1F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ym">
    <w:name w:val="sym"/>
    <w:basedOn w:val="a0"/>
    <w:rsid w:val="004F1FC9"/>
  </w:style>
  <w:style w:type="character" w:customStyle="1" w:styleId="10">
    <w:name w:val="Заголовок 1 Знак"/>
    <w:basedOn w:val="a0"/>
    <w:link w:val="1"/>
    <w:uiPriority w:val="9"/>
    <w:rsid w:val="00B568E3"/>
    <w:rPr>
      <w:rFonts w:asciiTheme="majorHAnsi" w:eastAsiaTheme="majorEastAsia" w:hAnsiTheme="majorHAnsi" w:cstheme="majorBidi"/>
      <w:color w:val="2F5496" w:themeColor="accent1" w:themeShade="BF"/>
      <w:sz w:val="32"/>
      <w:szCs w:val="32"/>
    </w:rPr>
  </w:style>
  <w:style w:type="character" w:styleId="a5">
    <w:name w:val="Hyperlink"/>
    <w:basedOn w:val="a0"/>
    <w:uiPriority w:val="99"/>
    <w:semiHidden/>
    <w:unhideWhenUsed/>
    <w:rsid w:val="00B568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558495">
      <w:bodyDiv w:val="1"/>
      <w:marLeft w:val="0"/>
      <w:marRight w:val="0"/>
      <w:marTop w:val="0"/>
      <w:marBottom w:val="0"/>
      <w:divBdr>
        <w:top w:val="none" w:sz="0" w:space="0" w:color="auto"/>
        <w:left w:val="none" w:sz="0" w:space="0" w:color="auto"/>
        <w:bottom w:val="none" w:sz="0" w:space="0" w:color="auto"/>
        <w:right w:val="none" w:sz="0" w:space="0" w:color="auto"/>
      </w:divBdr>
    </w:div>
    <w:div w:id="1385179933">
      <w:bodyDiv w:val="1"/>
      <w:marLeft w:val="0"/>
      <w:marRight w:val="0"/>
      <w:marTop w:val="0"/>
      <w:marBottom w:val="0"/>
      <w:divBdr>
        <w:top w:val="none" w:sz="0" w:space="0" w:color="auto"/>
        <w:left w:val="none" w:sz="0" w:space="0" w:color="auto"/>
        <w:bottom w:val="none" w:sz="0" w:space="0" w:color="auto"/>
        <w:right w:val="none" w:sz="0" w:space="0" w:color="auto"/>
      </w:divBdr>
      <w:divsChild>
        <w:div w:id="1865512987">
          <w:marLeft w:val="0"/>
          <w:marRight w:val="0"/>
          <w:marTop w:val="0"/>
          <w:marBottom w:val="0"/>
          <w:divBdr>
            <w:top w:val="none" w:sz="0" w:space="0" w:color="auto"/>
            <w:left w:val="none" w:sz="0" w:space="0" w:color="auto"/>
            <w:bottom w:val="none" w:sz="0" w:space="0" w:color="auto"/>
            <w:right w:val="none" w:sz="0" w:space="0" w:color="auto"/>
          </w:divBdr>
          <w:divsChild>
            <w:div w:id="872956938">
              <w:marLeft w:val="0"/>
              <w:marRight w:val="0"/>
              <w:marTop w:val="0"/>
              <w:marBottom w:val="0"/>
              <w:divBdr>
                <w:top w:val="none" w:sz="0" w:space="0" w:color="auto"/>
                <w:left w:val="none" w:sz="0" w:space="0" w:color="auto"/>
                <w:bottom w:val="none" w:sz="0" w:space="0" w:color="auto"/>
                <w:right w:val="none" w:sz="0" w:space="0" w:color="auto"/>
              </w:divBdr>
            </w:div>
            <w:div w:id="1407218911">
              <w:marLeft w:val="0"/>
              <w:marRight w:val="0"/>
              <w:marTop w:val="0"/>
              <w:marBottom w:val="0"/>
              <w:divBdr>
                <w:top w:val="none" w:sz="0" w:space="0" w:color="auto"/>
                <w:left w:val="none" w:sz="0" w:space="0" w:color="auto"/>
                <w:bottom w:val="none" w:sz="0" w:space="0" w:color="auto"/>
                <w:right w:val="none" w:sz="0" w:space="0" w:color="auto"/>
              </w:divBdr>
            </w:div>
            <w:div w:id="1819372310">
              <w:marLeft w:val="0"/>
              <w:marRight w:val="0"/>
              <w:marTop w:val="0"/>
              <w:marBottom w:val="0"/>
              <w:divBdr>
                <w:top w:val="none" w:sz="0" w:space="0" w:color="auto"/>
                <w:left w:val="none" w:sz="0" w:space="0" w:color="auto"/>
                <w:bottom w:val="none" w:sz="0" w:space="0" w:color="auto"/>
                <w:right w:val="none" w:sz="0" w:space="0" w:color="auto"/>
              </w:divBdr>
            </w:div>
            <w:div w:id="1198929047">
              <w:marLeft w:val="0"/>
              <w:marRight w:val="0"/>
              <w:marTop w:val="0"/>
              <w:marBottom w:val="0"/>
              <w:divBdr>
                <w:top w:val="none" w:sz="0" w:space="0" w:color="auto"/>
                <w:left w:val="none" w:sz="0" w:space="0" w:color="auto"/>
                <w:bottom w:val="none" w:sz="0" w:space="0" w:color="auto"/>
                <w:right w:val="none" w:sz="0" w:space="0" w:color="auto"/>
              </w:divBdr>
            </w:div>
            <w:div w:id="670254460">
              <w:marLeft w:val="0"/>
              <w:marRight w:val="0"/>
              <w:marTop w:val="0"/>
              <w:marBottom w:val="0"/>
              <w:divBdr>
                <w:top w:val="none" w:sz="0" w:space="0" w:color="auto"/>
                <w:left w:val="none" w:sz="0" w:space="0" w:color="auto"/>
                <w:bottom w:val="none" w:sz="0" w:space="0" w:color="auto"/>
                <w:right w:val="none" w:sz="0" w:space="0" w:color="auto"/>
              </w:divBdr>
            </w:div>
            <w:div w:id="1373383388">
              <w:marLeft w:val="0"/>
              <w:marRight w:val="0"/>
              <w:marTop w:val="0"/>
              <w:marBottom w:val="0"/>
              <w:divBdr>
                <w:top w:val="none" w:sz="0" w:space="0" w:color="auto"/>
                <w:left w:val="none" w:sz="0" w:space="0" w:color="auto"/>
                <w:bottom w:val="none" w:sz="0" w:space="0" w:color="auto"/>
                <w:right w:val="none" w:sz="0" w:space="0" w:color="auto"/>
              </w:divBdr>
            </w:div>
            <w:div w:id="1626619978">
              <w:marLeft w:val="0"/>
              <w:marRight w:val="0"/>
              <w:marTop w:val="0"/>
              <w:marBottom w:val="0"/>
              <w:divBdr>
                <w:top w:val="none" w:sz="0" w:space="0" w:color="auto"/>
                <w:left w:val="none" w:sz="0" w:space="0" w:color="auto"/>
                <w:bottom w:val="none" w:sz="0" w:space="0" w:color="auto"/>
                <w:right w:val="none" w:sz="0" w:space="0" w:color="auto"/>
              </w:divBdr>
            </w:div>
            <w:div w:id="1268465307">
              <w:marLeft w:val="0"/>
              <w:marRight w:val="0"/>
              <w:marTop w:val="0"/>
              <w:marBottom w:val="0"/>
              <w:divBdr>
                <w:top w:val="none" w:sz="0" w:space="0" w:color="auto"/>
                <w:left w:val="none" w:sz="0" w:space="0" w:color="auto"/>
                <w:bottom w:val="none" w:sz="0" w:space="0" w:color="auto"/>
                <w:right w:val="none" w:sz="0" w:space="0" w:color="auto"/>
              </w:divBdr>
            </w:div>
            <w:div w:id="1609924344">
              <w:marLeft w:val="0"/>
              <w:marRight w:val="0"/>
              <w:marTop w:val="0"/>
              <w:marBottom w:val="0"/>
              <w:divBdr>
                <w:top w:val="none" w:sz="0" w:space="0" w:color="auto"/>
                <w:left w:val="none" w:sz="0" w:space="0" w:color="auto"/>
                <w:bottom w:val="none" w:sz="0" w:space="0" w:color="auto"/>
                <w:right w:val="none" w:sz="0" w:space="0" w:color="auto"/>
              </w:divBdr>
            </w:div>
            <w:div w:id="79825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oit.ru/stati/poverhnostnaya-obrabotka-dorozhnyh-pokrytiy/attachment/pic2-12/" TargetMode="External"/><Relationship Id="rId13" Type="http://schemas.openxmlformats.org/officeDocument/2006/relationships/image" Target="media/image4.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troit.ru/stati/poverhnostnaya-obrabotka-dorozhnyh-pokrytiy/attachment/pic4-7/" TargetMode="External"/><Relationship Id="rId17" Type="http://schemas.openxmlformats.org/officeDocument/2006/relationships/image" Target="media/image6.gif"/><Relationship Id="rId2" Type="http://schemas.openxmlformats.org/officeDocument/2006/relationships/styles" Target="styles.xml"/><Relationship Id="rId16" Type="http://schemas.openxmlformats.org/officeDocument/2006/relationships/hyperlink" Target="http://stroit.ru/stati/poverhnostnaya-obrabotka-dorozhnyh-pokrytiy/attachment/pic6-7/" TargetMode="External"/><Relationship Id="rId1" Type="http://schemas.openxmlformats.org/officeDocument/2006/relationships/numbering" Target="numbering.xml"/><Relationship Id="rId6" Type="http://schemas.openxmlformats.org/officeDocument/2006/relationships/hyperlink" Target="http://stroit.ru/stati/poverhnostnaya-obrabotka-dorozhnyh-pokrytiy/attachment/pic1-52/" TargetMode="External"/><Relationship Id="rId11" Type="http://schemas.openxmlformats.org/officeDocument/2006/relationships/image" Target="media/image3.gif"/><Relationship Id="rId5" Type="http://schemas.openxmlformats.org/officeDocument/2006/relationships/hyperlink" Target="http://stroit.ru/stati/poverhnostnaya-obrabotka-dorozhnyh-pokrytiy/" TargetMode="External"/><Relationship Id="rId15" Type="http://schemas.openxmlformats.org/officeDocument/2006/relationships/image" Target="media/image5.gif"/><Relationship Id="rId10" Type="http://schemas.openxmlformats.org/officeDocument/2006/relationships/hyperlink" Target="http://stroit.ru/stati/poverhnostnaya-obrabotka-dorozhnyh-pokrytiy/attachment/pic3-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hyperlink" Target="http://stroit.ru/stati/poverhnostnaya-obrabotka-dorozhnyh-pokrytiy/attachment/pic5-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12</Pages>
  <Words>3762</Words>
  <Characters>21448</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5</cp:revision>
  <dcterms:created xsi:type="dcterms:W3CDTF">2022-02-11T14:56:00Z</dcterms:created>
  <dcterms:modified xsi:type="dcterms:W3CDTF">2022-02-11T20:09:00Z</dcterms:modified>
</cp:coreProperties>
</file>